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24" w:rsidRPr="007255A9" w:rsidRDefault="00DF213A" w:rsidP="00D47A9A">
      <w:pPr>
        <w:spacing w:before="0" w:after="0"/>
        <w:rPr>
          <w:rFonts w:ascii="Times New Roman" w:eastAsiaTheme="minorHAnsi" w:hAnsi="Times New Roman"/>
          <w:b/>
          <w:sz w:val="24"/>
        </w:rPr>
      </w:pPr>
      <w:r w:rsidRPr="007255A9">
        <w:rPr>
          <w:rFonts w:ascii="Times New Roman" w:eastAsiaTheme="minorHAnsi" w:hAnsi="Times New Roman"/>
          <w:b/>
          <w:sz w:val="24"/>
        </w:rPr>
        <w:t>SOIL TESTING AND SPOT FUMIGATION</w:t>
      </w:r>
      <w:r w:rsidR="00E833C4">
        <w:rPr>
          <w:rFonts w:ascii="Times New Roman" w:eastAsiaTheme="minorHAnsi" w:hAnsi="Times New Roman"/>
          <w:b/>
          <w:sz w:val="24"/>
        </w:rPr>
        <w:t>: POTENTIAL</w:t>
      </w:r>
      <w:r w:rsidR="00D76AB3" w:rsidRPr="007255A9">
        <w:rPr>
          <w:rFonts w:ascii="Times New Roman" w:eastAsiaTheme="minorHAnsi" w:hAnsi="Times New Roman"/>
          <w:b/>
          <w:sz w:val="24"/>
        </w:rPr>
        <w:t xml:space="preserve"> </w:t>
      </w:r>
      <w:r w:rsidR="00542CCD">
        <w:rPr>
          <w:rFonts w:ascii="Times New Roman" w:eastAsiaTheme="minorHAnsi" w:hAnsi="Times New Roman"/>
          <w:b/>
          <w:sz w:val="24"/>
        </w:rPr>
        <w:t xml:space="preserve">FOR REDUCING </w:t>
      </w:r>
      <w:r w:rsidR="00E833C4">
        <w:rPr>
          <w:rFonts w:ascii="Times New Roman" w:eastAsiaTheme="minorHAnsi" w:hAnsi="Times New Roman"/>
          <w:b/>
          <w:sz w:val="24"/>
        </w:rPr>
        <w:t xml:space="preserve">ORCHARD </w:t>
      </w:r>
      <w:r w:rsidR="00542CCD">
        <w:rPr>
          <w:rFonts w:ascii="Times New Roman" w:eastAsiaTheme="minorHAnsi" w:hAnsi="Times New Roman"/>
          <w:b/>
          <w:sz w:val="24"/>
        </w:rPr>
        <w:t>FUMIGANT USE</w:t>
      </w:r>
    </w:p>
    <w:p w:rsidR="00DF213A" w:rsidRDefault="00DF213A" w:rsidP="00D47A9A">
      <w:pPr>
        <w:spacing w:before="0" w:after="0"/>
        <w:rPr>
          <w:rFonts w:ascii="Times New Roman" w:eastAsiaTheme="minorHAnsi" w:hAnsi="Times New Roman"/>
          <w:sz w:val="24"/>
        </w:rPr>
      </w:pPr>
    </w:p>
    <w:p w:rsidR="00DF213A" w:rsidRDefault="00DF213A" w:rsidP="00D47A9A">
      <w:pPr>
        <w:spacing w:before="0" w:after="0"/>
        <w:rPr>
          <w:rFonts w:ascii="Times New Roman" w:eastAsiaTheme="minorHAnsi" w:hAnsi="Times New Roman"/>
          <w:sz w:val="24"/>
        </w:rPr>
      </w:pPr>
      <w:r>
        <w:rPr>
          <w:rFonts w:ascii="Times New Roman" w:eastAsiaTheme="minorHAnsi" w:hAnsi="Times New Roman"/>
          <w:sz w:val="24"/>
        </w:rPr>
        <w:t>G. Browne</w:t>
      </w:r>
      <w:r w:rsidR="00180D24" w:rsidRPr="00C658FD">
        <w:rPr>
          <w:rFonts w:ascii="Times New Roman" w:hAnsi="Times New Roman"/>
          <w:sz w:val="24"/>
          <w:vertAlign w:val="superscript"/>
        </w:rPr>
        <w:t>1</w:t>
      </w:r>
      <w:r w:rsidR="00D76AB3">
        <w:rPr>
          <w:rFonts w:ascii="Times New Roman" w:eastAsiaTheme="minorHAnsi" w:hAnsi="Times New Roman"/>
          <w:sz w:val="24"/>
        </w:rPr>
        <w:t xml:space="preserve">, </w:t>
      </w:r>
      <w:r>
        <w:rPr>
          <w:rFonts w:ascii="Times New Roman" w:eastAsiaTheme="minorHAnsi" w:hAnsi="Times New Roman"/>
          <w:sz w:val="24"/>
        </w:rPr>
        <w:t>N. Blackburn</w:t>
      </w:r>
      <w:r w:rsidR="00180D24" w:rsidRPr="00C658FD">
        <w:rPr>
          <w:rFonts w:ascii="Times New Roman" w:hAnsi="Times New Roman"/>
          <w:sz w:val="24"/>
          <w:vertAlign w:val="superscript"/>
        </w:rPr>
        <w:t>1</w:t>
      </w:r>
      <w:r w:rsidR="00D76AB3">
        <w:rPr>
          <w:rFonts w:ascii="Times New Roman" w:eastAsiaTheme="minorHAnsi" w:hAnsi="Times New Roman"/>
          <w:sz w:val="24"/>
        </w:rPr>
        <w:t xml:space="preserve">, </w:t>
      </w:r>
      <w:r w:rsidR="003141C1">
        <w:rPr>
          <w:rFonts w:ascii="Times New Roman" w:eastAsiaTheme="minorHAnsi" w:hAnsi="Times New Roman"/>
          <w:sz w:val="24"/>
        </w:rPr>
        <w:t>D. Doll</w:t>
      </w:r>
      <w:r w:rsidR="00180D24">
        <w:rPr>
          <w:rFonts w:ascii="Times New Roman" w:hAnsi="Times New Roman"/>
          <w:sz w:val="24"/>
          <w:vertAlign w:val="superscript"/>
        </w:rPr>
        <w:t>2</w:t>
      </w:r>
      <w:r w:rsidR="003141C1">
        <w:rPr>
          <w:rFonts w:ascii="Times New Roman" w:eastAsiaTheme="minorHAnsi" w:hAnsi="Times New Roman"/>
          <w:sz w:val="24"/>
        </w:rPr>
        <w:t xml:space="preserve">, </w:t>
      </w:r>
      <w:r w:rsidR="00D76AB3">
        <w:rPr>
          <w:rFonts w:ascii="Times New Roman" w:eastAsiaTheme="minorHAnsi" w:hAnsi="Times New Roman"/>
          <w:sz w:val="24"/>
        </w:rPr>
        <w:t>M. Gillis</w:t>
      </w:r>
      <w:r w:rsidR="00180D24">
        <w:rPr>
          <w:rFonts w:ascii="Times New Roman" w:hAnsi="Times New Roman"/>
          <w:sz w:val="24"/>
          <w:vertAlign w:val="superscript"/>
        </w:rPr>
        <w:t>3</w:t>
      </w:r>
      <w:r w:rsidR="00D76AB3">
        <w:rPr>
          <w:rFonts w:ascii="Times New Roman" w:eastAsiaTheme="minorHAnsi" w:hAnsi="Times New Roman"/>
          <w:sz w:val="24"/>
        </w:rPr>
        <w:t xml:space="preserve">, and D. </w:t>
      </w:r>
      <w:r w:rsidR="007255A9">
        <w:rPr>
          <w:rFonts w:ascii="Times New Roman" w:eastAsiaTheme="minorHAnsi" w:hAnsi="Times New Roman"/>
          <w:sz w:val="24"/>
        </w:rPr>
        <w:t>Miller</w:t>
      </w:r>
      <w:r w:rsidR="00180D24">
        <w:rPr>
          <w:rFonts w:ascii="Times New Roman" w:hAnsi="Times New Roman"/>
          <w:sz w:val="24"/>
          <w:vertAlign w:val="superscript"/>
        </w:rPr>
        <w:t>3</w:t>
      </w:r>
    </w:p>
    <w:p w:rsidR="007255A9" w:rsidRPr="00C658FD" w:rsidRDefault="007255A9" w:rsidP="00161BD2">
      <w:pPr>
        <w:spacing w:beforeLines="50" w:afterLines="50"/>
        <w:rPr>
          <w:rFonts w:ascii="Times New Roman" w:hAnsi="Times New Roman"/>
          <w:sz w:val="24"/>
        </w:rPr>
      </w:pPr>
      <w:r w:rsidRPr="00C658FD">
        <w:rPr>
          <w:rFonts w:ascii="Times New Roman" w:hAnsi="Times New Roman"/>
          <w:sz w:val="24"/>
          <w:vertAlign w:val="superscript"/>
        </w:rPr>
        <w:t>1</w:t>
      </w:r>
      <w:r w:rsidRPr="00C658FD">
        <w:rPr>
          <w:rFonts w:ascii="Times New Roman" w:hAnsi="Times New Roman"/>
          <w:sz w:val="24"/>
        </w:rPr>
        <w:t xml:space="preserve">USDA-ARS, Department of Plant Pathology, University of California, Davis; </w:t>
      </w:r>
      <w:r w:rsidRPr="00C658FD">
        <w:rPr>
          <w:rFonts w:ascii="Times New Roman" w:hAnsi="Times New Roman"/>
          <w:sz w:val="24"/>
          <w:vertAlign w:val="superscript"/>
        </w:rPr>
        <w:t>2</w:t>
      </w:r>
      <w:r w:rsidR="00180D24">
        <w:rPr>
          <w:rFonts w:ascii="Times New Roman" w:hAnsi="Times New Roman"/>
          <w:sz w:val="24"/>
        </w:rPr>
        <w:t xml:space="preserve">University of California Cooperative Ext., Merced; </w:t>
      </w:r>
      <w:r w:rsidR="00180D24" w:rsidRPr="00180D24">
        <w:rPr>
          <w:rFonts w:ascii="Times New Roman" w:hAnsi="Times New Roman"/>
          <w:sz w:val="24"/>
          <w:vertAlign w:val="superscript"/>
        </w:rPr>
        <w:t>3</w:t>
      </w:r>
      <w:r w:rsidR="00180D24">
        <w:rPr>
          <w:rFonts w:ascii="Times New Roman" w:hAnsi="Times New Roman"/>
          <w:sz w:val="24"/>
        </w:rPr>
        <w:t>TriCal</w:t>
      </w:r>
      <w:r>
        <w:rPr>
          <w:rFonts w:ascii="Times New Roman" w:hAnsi="Times New Roman"/>
          <w:sz w:val="24"/>
        </w:rPr>
        <w:t>, Inc.</w:t>
      </w:r>
      <w:r w:rsidRPr="00C658FD">
        <w:rPr>
          <w:rFonts w:ascii="Times New Roman" w:hAnsi="Times New Roman"/>
          <w:sz w:val="24"/>
        </w:rPr>
        <w:t xml:space="preserve">, </w:t>
      </w:r>
      <w:r>
        <w:rPr>
          <w:rFonts w:ascii="Times New Roman" w:hAnsi="Times New Roman"/>
          <w:sz w:val="24"/>
        </w:rPr>
        <w:t>Hollister, CA</w:t>
      </w:r>
    </w:p>
    <w:p w:rsidR="001F3EF3" w:rsidRDefault="00BD0A54" w:rsidP="00161BD2">
      <w:pPr>
        <w:spacing w:before="0" w:after="0"/>
        <w:rPr>
          <w:rFonts w:ascii="Times New Roman" w:eastAsiaTheme="minorHAnsi" w:hAnsi="Times New Roman"/>
          <w:sz w:val="24"/>
        </w:rPr>
      </w:pPr>
      <w:r w:rsidRPr="00BD0A54">
        <w:rPr>
          <w:rFonts w:ascii="Times New Roman" w:eastAsiaTheme="minorHAnsi" w:hAnsi="Times New Roman"/>
          <w:b/>
          <w:sz w:val="24"/>
        </w:rPr>
        <w:t>Background.</w:t>
      </w:r>
      <w:r w:rsidR="00161BD2">
        <w:rPr>
          <w:rFonts w:ascii="Times New Roman" w:eastAsiaTheme="minorHAnsi" w:hAnsi="Times New Roman"/>
          <w:b/>
          <w:sz w:val="24"/>
        </w:rPr>
        <w:t xml:space="preserve">  </w:t>
      </w:r>
      <w:r w:rsidR="00E14BA5" w:rsidRPr="00E14BA5">
        <w:rPr>
          <w:rFonts w:ascii="Times New Roman" w:eastAsiaTheme="minorHAnsi" w:hAnsi="Times New Roman"/>
          <w:sz w:val="24"/>
        </w:rPr>
        <w:t>Prunus replant disease (PRD) is a</w:t>
      </w:r>
      <w:r w:rsidR="00A535AD">
        <w:rPr>
          <w:rFonts w:ascii="Times New Roman" w:eastAsiaTheme="minorHAnsi" w:hAnsi="Times New Roman"/>
          <w:sz w:val="24"/>
        </w:rPr>
        <w:t>n incompletely</w:t>
      </w:r>
      <w:r w:rsidR="00E14BA5" w:rsidRPr="00E14BA5">
        <w:rPr>
          <w:rFonts w:ascii="Times New Roman" w:eastAsiaTheme="minorHAnsi" w:hAnsi="Times New Roman"/>
          <w:sz w:val="24"/>
        </w:rPr>
        <w:t xml:space="preserve"> understood soilborne disease complex that suppresses </w:t>
      </w:r>
      <w:r w:rsidR="00D47A9A">
        <w:rPr>
          <w:rFonts w:ascii="Times New Roman" w:eastAsiaTheme="minorHAnsi" w:hAnsi="Times New Roman"/>
          <w:sz w:val="24"/>
        </w:rPr>
        <w:t xml:space="preserve">growth and </w:t>
      </w:r>
      <w:r w:rsidR="00E14BA5" w:rsidRPr="00E14BA5">
        <w:rPr>
          <w:rFonts w:ascii="Times New Roman" w:eastAsiaTheme="minorHAnsi" w:hAnsi="Times New Roman"/>
          <w:sz w:val="24"/>
        </w:rPr>
        <w:t xml:space="preserve">productivity of </w:t>
      </w:r>
      <w:r w:rsidR="00D47A9A">
        <w:rPr>
          <w:rFonts w:ascii="Times New Roman" w:eastAsiaTheme="minorHAnsi" w:hAnsi="Times New Roman"/>
          <w:sz w:val="24"/>
        </w:rPr>
        <w:t xml:space="preserve">replanted </w:t>
      </w:r>
      <w:r w:rsidR="00E14BA5" w:rsidRPr="00E14BA5">
        <w:rPr>
          <w:rFonts w:ascii="Times New Roman" w:eastAsiaTheme="minorHAnsi" w:hAnsi="Times New Roman"/>
          <w:sz w:val="24"/>
        </w:rPr>
        <w:t xml:space="preserve">almond and stone fruit </w:t>
      </w:r>
      <w:r w:rsidR="00D47A9A">
        <w:rPr>
          <w:rFonts w:ascii="Times New Roman" w:eastAsiaTheme="minorHAnsi" w:hAnsi="Times New Roman"/>
          <w:sz w:val="24"/>
        </w:rPr>
        <w:t>orchards</w:t>
      </w:r>
      <w:r w:rsidR="00E14BA5" w:rsidRPr="00E14BA5">
        <w:rPr>
          <w:rFonts w:ascii="Times New Roman" w:eastAsiaTheme="minorHAnsi" w:hAnsi="Times New Roman"/>
          <w:sz w:val="24"/>
        </w:rPr>
        <w:t xml:space="preserve">. </w:t>
      </w:r>
      <w:r w:rsidR="00D47A9A">
        <w:rPr>
          <w:rFonts w:ascii="Times New Roman" w:eastAsiaTheme="minorHAnsi" w:hAnsi="Times New Roman"/>
          <w:sz w:val="24"/>
        </w:rPr>
        <w:t xml:space="preserve"> </w:t>
      </w:r>
      <w:r w:rsidR="001A7AD1">
        <w:rPr>
          <w:rFonts w:ascii="Times New Roman" w:eastAsiaTheme="minorHAnsi" w:hAnsi="Times New Roman"/>
          <w:sz w:val="24"/>
        </w:rPr>
        <w:t>S</w:t>
      </w:r>
      <w:r w:rsidR="00E14BA5" w:rsidRPr="00E14BA5">
        <w:rPr>
          <w:rFonts w:ascii="Times New Roman" w:eastAsiaTheme="minorHAnsi" w:hAnsi="Times New Roman"/>
          <w:sz w:val="24"/>
        </w:rPr>
        <w:t xml:space="preserve">everity </w:t>
      </w:r>
      <w:r w:rsidR="001A7AD1">
        <w:rPr>
          <w:rFonts w:ascii="Times New Roman" w:eastAsiaTheme="minorHAnsi" w:hAnsi="Times New Roman"/>
          <w:sz w:val="24"/>
        </w:rPr>
        <w:t xml:space="preserve">of the complex </w:t>
      </w:r>
      <w:r w:rsidR="00D47A9A">
        <w:rPr>
          <w:rFonts w:ascii="Times New Roman" w:eastAsiaTheme="minorHAnsi" w:hAnsi="Times New Roman"/>
          <w:sz w:val="24"/>
        </w:rPr>
        <w:t>v</w:t>
      </w:r>
      <w:r w:rsidR="00E14BA5" w:rsidRPr="00E14BA5">
        <w:rPr>
          <w:rFonts w:ascii="Times New Roman" w:eastAsiaTheme="minorHAnsi" w:hAnsi="Times New Roman"/>
          <w:sz w:val="24"/>
        </w:rPr>
        <w:t>ar</w:t>
      </w:r>
      <w:r w:rsidR="00D47A9A">
        <w:rPr>
          <w:rFonts w:ascii="Times New Roman" w:eastAsiaTheme="minorHAnsi" w:hAnsi="Times New Roman"/>
          <w:sz w:val="24"/>
        </w:rPr>
        <w:t>ies</w:t>
      </w:r>
      <w:r w:rsidR="00E14BA5" w:rsidRPr="00E14BA5">
        <w:rPr>
          <w:rFonts w:ascii="Times New Roman" w:eastAsiaTheme="minorHAnsi" w:hAnsi="Times New Roman"/>
          <w:sz w:val="24"/>
        </w:rPr>
        <w:t xml:space="preserve"> </w:t>
      </w:r>
      <w:r w:rsidR="00D47A9A">
        <w:rPr>
          <w:rFonts w:ascii="Times New Roman" w:eastAsiaTheme="minorHAnsi" w:hAnsi="Times New Roman"/>
          <w:sz w:val="24"/>
        </w:rPr>
        <w:t>among orchards</w:t>
      </w:r>
      <w:r w:rsidR="00E14BA5" w:rsidRPr="00E14BA5">
        <w:rPr>
          <w:rFonts w:ascii="Times New Roman" w:eastAsiaTheme="minorHAnsi" w:hAnsi="Times New Roman"/>
          <w:sz w:val="24"/>
        </w:rPr>
        <w:t xml:space="preserve">. Soil fumigation </w:t>
      </w:r>
      <w:r w:rsidR="000D1FE2">
        <w:rPr>
          <w:rFonts w:ascii="Times New Roman" w:eastAsiaTheme="minorHAnsi" w:hAnsi="Times New Roman"/>
          <w:sz w:val="24"/>
        </w:rPr>
        <w:t xml:space="preserve">is used widely to </w:t>
      </w:r>
      <w:r w:rsidR="00E47CFE">
        <w:rPr>
          <w:rFonts w:ascii="Times New Roman" w:eastAsiaTheme="minorHAnsi" w:hAnsi="Times New Roman"/>
          <w:sz w:val="24"/>
        </w:rPr>
        <w:t>manage</w:t>
      </w:r>
      <w:r w:rsidR="00E14BA5" w:rsidRPr="00E14BA5">
        <w:rPr>
          <w:rFonts w:ascii="Times New Roman" w:eastAsiaTheme="minorHAnsi" w:hAnsi="Times New Roman"/>
          <w:sz w:val="24"/>
        </w:rPr>
        <w:t xml:space="preserve"> PRD</w:t>
      </w:r>
      <w:r w:rsidR="00E47CFE">
        <w:rPr>
          <w:rFonts w:ascii="Times New Roman" w:eastAsiaTheme="minorHAnsi" w:hAnsi="Times New Roman"/>
          <w:sz w:val="24"/>
        </w:rPr>
        <w:t xml:space="preserve"> and plant parasitic nematodes</w:t>
      </w:r>
      <w:r w:rsidR="000D1FE2">
        <w:rPr>
          <w:rFonts w:ascii="Times New Roman" w:eastAsiaTheme="minorHAnsi" w:hAnsi="Times New Roman"/>
          <w:sz w:val="24"/>
        </w:rPr>
        <w:t>,</w:t>
      </w:r>
      <w:r w:rsidR="00E14BA5" w:rsidRPr="00E14BA5">
        <w:rPr>
          <w:rFonts w:ascii="Times New Roman" w:eastAsiaTheme="minorHAnsi" w:hAnsi="Times New Roman"/>
          <w:sz w:val="24"/>
        </w:rPr>
        <w:t xml:space="preserve"> but </w:t>
      </w:r>
      <w:r w:rsidR="000D1FE2">
        <w:rPr>
          <w:rFonts w:ascii="Times New Roman" w:eastAsiaTheme="minorHAnsi" w:hAnsi="Times New Roman"/>
          <w:sz w:val="24"/>
        </w:rPr>
        <w:t xml:space="preserve">the treatments are </w:t>
      </w:r>
      <w:r w:rsidR="00E14BA5" w:rsidRPr="00E14BA5">
        <w:rPr>
          <w:rFonts w:ascii="Times New Roman" w:eastAsiaTheme="minorHAnsi" w:hAnsi="Times New Roman"/>
          <w:sz w:val="24"/>
        </w:rPr>
        <w:t>cost</w:t>
      </w:r>
      <w:r w:rsidR="000362F4">
        <w:rPr>
          <w:rFonts w:ascii="Times New Roman" w:eastAsiaTheme="minorHAnsi" w:hAnsi="Times New Roman"/>
          <w:sz w:val="24"/>
        </w:rPr>
        <w:t xml:space="preserve">ly and increasingly restricted. </w:t>
      </w:r>
      <w:r w:rsidR="001A7AD1">
        <w:rPr>
          <w:rFonts w:ascii="Times New Roman" w:eastAsiaTheme="minorHAnsi" w:hAnsi="Times New Roman"/>
          <w:sz w:val="24"/>
        </w:rPr>
        <w:t xml:space="preserve"> </w:t>
      </w:r>
      <w:r w:rsidR="001E4C4E">
        <w:rPr>
          <w:rFonts w:ascii="Times New Roman" w:eastAsiaTheme="minorHAnsi" w:hAnsi="Times New Roman"/>
          <w:sz w:val="24"/>
        </w:rPr>
        <w:t>There are nearly 1 million acres of almonds and stone fruits grown in California, and k</w:t>
      </w:r>
      <w:r w:rsidR="00BA1172">
        <w:rPr>
          <w:rFonts w:ascii="Times New Roman" w:eastAsiaTheme="minorHAnsi" w:hAnsi="Times New Roman"/>
          <w:sz w:val="24"/>
        </w:rPr>
        <w:t>nowledge and t</w:t>
      </w:r>
      <w:r w:rsidR="001A7AD1">
        <w:rPr>
          <w:rFonts w:ascii="Times New Roman" w:eastAsiaTheme="minorHAnsi" w:hAnsi="Times New Roman"/>
          <w:sz w:val="24"/>
        </w:rPr>
        <w:t xml:space="preserve">echnologies are needed to </w:t>
      </w:r>
      <w:r>
        <w:rPr>
          <w:rFonts w:ascii="Times New Roman" w:eastAsiaTheme="minorHAnsi" w:hAnsi="Times New Roman"/>
          <w:sz w:val="24"/>
        </w:rPr>
        <w:t>minimize</w:t>
      </w:r>
      <w:r w:rsidR="00BA1172">
        <w:rPr>
          <w:rFonts w:ascii="Times New Roman" w:eastAsiaTheme="minorHAnsi" w:hAnsi="Times New Roman"/>
          <w:sz w:val="24"/>
        </w:rPr>
        <w:t xml:space="preserve"> and optimize fumigant use</w:t>
      </w:r>
      <w:r w:rsidR="001E4C4E">
        <w:rPr>
          <w:rFonts w:ascii="Times New Roman" w:eastAsiaTheme="minorHAnsi" w:hAnsi="Times New Roman"/>
          <w:sz w:val="24"/>
        </w:rPr>
        <w:t xml:space="preserve"> for </w:t>
      </w:r>
      <w:r>
        <w:rPr>
          <w:rFonts w:ascii="Times New Roman" w:eastAsiaTheme="minorHAnsi" w:hAnsi="Times New Roman"/>
          <w:sz w:val="24"/>
        </w:rPr>
        <w:t>their production</w:t>
      </w:r>
      <w:r w:rsidR="00A44F63">
        <w:rPr>
          <w:rFonts w:ascii="Times New Roman" w:eastAsiaTheme="minorHAnsi" w:hAnsi="Times New Roman"/>
          <w:sz w:val="24"/>
        </w:rPr>
        <w:t xml:space="preserve">.  </w:t>
      </w:r>
      <w:r w:rsidR="004D016F">
        <w:rPr>
          <w:rFonts w:ascii="Times New Roman" w:eastAsiaTheme="minorHAnsi" w:hAnsi="Times New Roman"/>
          <w:sz w:val="24"/>
        </w:rPr>
        <w:t>Accordingly, t</w:t>
      </w:r>
      <w:r w:rsidR="00A44F63">
        <w:rPr>
          <w:rFonts w:ascii="Times New Roman" w:eastAsiaTheme="minorHAnsi" w:hAnsi="Times New Roman"/>
          <w:sz w:val="24"/>
        </w:rPr>
        <w:t>his project</w:t>
      </w:r>
      <w:r w:rsidR="004D016F">
        <w:rPr>
          <w:rFonts w:ascii="Times New Roman" w:eastAsiaTheme="minorHAnsi" w:hAnsi="Times New Roman"/>
          <w:sz w:val="24"/>
        </w:rPr>
        <w:t xml:space="preserve"> has</w:t>
      </w:r>
      <w:r w:rsidR="008351D7">
        <w:rPr>
          <w:rFonts w:ascii="Times New Roman" w:eastAsiaTheme="minorHAnsi" w:hAnsi="Times New Roman"/>
          <w:sz w:val="24"/>
        </w:rPr>
        <w:t xml:space="preserve"> three main objectives</w:t>
      </w:r>
      <w:r w:rsidR="00E130F8">
        <w:rPr>
          <w:rFonts w:ascii="Times New Roman" w:eastAsiaTheme="minorHAnsi" w:hAnsi="Times New Roman"/>
          <w:sz w:val="24"/>
        </w:rPr>
        <w:t xml:space="preserve">: </w:t>
      </w:r>
    </w:p>
    <w:p w:rsidR="00E130F8" w:rsidRPr="00FE52D0" w:rsidRDefault="00E130F8" w:rsidP="00161BD2">
      <w:pPr>
        <w:pStyle w:val="ListParagraph"/>
        <w:numPr>
          <w:ilvl w:val="0"/>
          <w:numId w:val="7"/>
        </w:numPr>
        <w:spacing w:before="0" w:after="0" w:line="276" w:lineRule="auto"/>
        <w:ind w:left="360" w:hanging="270"/>
        <w:rPr>
          <w:rFonts w:ascii="Times New Roman" w:eastAsiaTheme="minorHAnsi" w:hAnsi="Times New Roman"/>
          <w:sz w:val="24"/>
        </w:rPr>
      </w:pPr>
      <w:r w:rsidRPr="00FE52D0">
        <w:rPr>
          <w:rFonts w:ascii="Times New Roman" w:eastAsiaTheme="minorHAnsi" w:hAnsi="Times New Roman"/>
          <w:sz w:val="24"/>
        </w:rPr>
        <w:t xml:space="preserve">Objective 1. Use a greenhouse-based peach seedling bioassay to increase knowledge available on the need for pre-plant soil fumigation </w:t>
      </w:r>
      <w:r w:rsidR="00BD0A54" w:rsidRPr="00FE52D0">
        <w:rPr>
          <w:rFonts w:ascii="Times New Roman" w:eastAsiaTheme="minorHAnsi" w:hAnsi="Times New Roman"/>
          <w:sz w:val="24"/>
        </w:rPr>
        <w:t xml:space="preserve">among the diverse soils used </w:t>
      </w:r>
      <w:r w:rsidRPr="00FE52D0">
        <w:rPr>
          <w:rFonts w:ascii="Times New Roman" w:eastAsiaTheme="minorHAnsi" w:hAnsi="Times New Roman"/>
          <w:sz w:val="24"/>
        </w:rPr>
        <w:t xml:space="preserve">for almond and stone </w:t>
      </w:r>
      <w:r w:rsidR="004D016F" w:rsidRPr="00FE52D0">
        <w:rPr>
          <w:rFonts w:ascii="Times New Roman" w:eastAsiaTheme="minorHAnsi" w:hAnsi="Times New Roman"/>
          <w:sz w:val="24"/>
        </w:rPr>
        <w:t>fruit</w:t>
      </w:r>
      <w:r w:rsidRPr="00FE52D0">
        <w:rPr>
          <w:rFonts w:ascii="Times New Roman" w:eastAsiaTheme="minorHAnsi" w:hAnsi="Times New Roman"/>
          <w:sz w:val="24"/>
        </w:rPr>
        <w:t xml:space="preserve"> </w:t>
      </w:r>
      <w:r w:rsidR="004D016F" w:rsidRPr="00FE52D0">
        <w:rPr>
          <w:rFonts w:ascii="Times New Roman" w:eastAsiaTheme="minorHAnsi" w:hAnsi="Times New Roman"/>
          <w:sz w:val="24"/>
        </w:rPr>
        <w:t xml:space="preserve">production </w:t>
      </w:r>
      <w:r w:rsidRPr="00FE52D0">
        <w:rPr>
          <w:rFonts w:ascii="Times New Roman" w:eastAsiaTheme="minorHAnsi" w:hAnsi="Times New Roman"/>
          <w:sz w:val="24"/>
        </w:rPr>
        <w:t>in California.</w:t>
      </w:r>
    </w:p>
    <w:p w:rsidR="00E130F8" w:rsidRPr="00FE52D0" w:rsidRDefault="00E130F8" w:rsidP="001F3EF3">
      <w:pPr>
        <w:pStyle w:val="ListParagraph"/>
        <w:numPr>
          <w:ilvl w:val="0"/>
          <w:numId w:val="7"/>
        </w:numPr>
        <w:spacing w:before="0" w:after="0" w:line="276" w:lineRule="auto"/>
        <w:ind w:left="360" w:hanging="270"/>
        <w:rPr>
          <w:rFonts w:ascii="Times New Roman" w:eastAsiaTheme="minorHAnsi" w:hAnsi="Times New Roman"/>
          <w:sz w:val="24"/>
        </w:rPr>
      </w:pPr>
      <w:r w:rsidRPr="00FE52D0">
        <w:rPr>
          <w:rFonts w:ascii="Times New Roman" w:eastAsiaTheme="minorHAnsi" w:hAnsi="Times New Roman"/>
          <w:sz w:val="24"/>
        </w:rPr>
        <w:t xml:space="preserve">Objective 2.  Augment </w:t>
      </w:r>
      <w:r w:rsidR="00FE52D0">
        <w:rPr>
          <w:rFonts w:ascii="Times New Roman" w:eastAsiaTheme="minorHAnsi" w:hAnsi="Times New Roman"/>
          <w:sz w:val="24"/>
        </w:rPr>
        <w:t xml:space="preserve">the </w:t>
      </w:r>
      <w:r w:rsidRPr="00FE52D0">
        <w:rPr>
          <w:rFonts w:ascii="Times New Roman" w:eastAsiaTheme="minorHAnsi" w:hAnsi="Times New Roman"/>
          <w:sz w:val="24"/>
        </w:rPr>
        <w:t xml:space="preserve">bioassay testing with orchard validations.  </w:t>
      </w:r>
    </w:p>
    <w:p w:rsidR="00E130F8" w:rsidRPr="00E130F8" w:rsidRDefault="00E130F8" w:rsidP="00161BD2">
      <w:pPr>
        <w:pStyle w:val="ListParagraph"/>
        <w:numPr>
          <w:ilvl w:val="0"/>
          <w:numId w:val="7"/>
        </w:numPr>
        <w:spacing w:line="276" w:lineRule="auto"/>
        <w:ind w:left="360" w:hanging="270"/>
        <w:rPr>
          <w:rFonts w:ascii="Times New Roman" w:eastAsiaTheme="minorHAnsi" w:hAnsi="Times New Roman"/>
          <w:sz w:val="24"/>
        </w:rPr>
      </w:pPr>
      <w:r w:rsidRPr="00FE52D0">
        <w:rPr>
          <w:rFonts w:ascii="Times New Roman" w:eastAsiaTheme="minorHAnsi" w:hAnsi="Times New Roman"/>
          <w:sz w:val="24"/>
        </w:rPr>
        <w:t>Objective 3. Demonstrate</w:t>
      </w:r>
      <w:r w:rsidRPr="00E130F8">
        <w:rPr>
          <w:rFonts w:ascii="Times New Roman" w:eastAsiaTheme="minorHAnsi" w:hAnsi="Times New Roman"/>
          <w:sz w:val="24"/>
        </w:rPr>
        <w:t xml:space="preserve"> utility of GPS-controlled spot fumigation</w:t>
      </w:r>
      <w:r w:rsidR="00922AD6">
        <w:rPr>
          <w:rFonts w:ascii="Times New Roman" w:eastAsiaTheme="minorHAnsi" w:hAnsi="Times New Roman"/>
          <w:sz w:val="24"/>
        </w:rPr>
        <w:t>, which uses much less fumigant than strip and broadcast fumigation</w:t>
      </w:r>
      <w:r w:rsidRPr="00E130F8">
        <w:rPr>
          <w:rFonts w:ascii="Times New Roman" w:eastAsiaTheme="minorHAnsi" w:hAnsi="Times New Roman"/>
          <w:sz w:val="24"/>
        </w:rPr>
        <w:t xml:space="preserve">. </w:t>
      </w:r>
    </w:p>
    <w:p w:rsidR="009B2600" w:rsidRDefault="00BD0A54" w:rsidP="00161BD2">
      <w:pPr>
        <w:spacing w:line="276" w:lineRule="auto"/>
        <w:rPr>
          <w:rFonts w:ascii="Times New Roman" w:eastAsiaTheme="minorHAnsi" w:hAnsi="Times New Roman"/>
          <w:sz w:val="24"/>
        </w:rPr>
      </w:pPr>
      <w:r w:rsidRPr="00BD0A54">
        <w:rPr>
          <w:rFonts w:ascii="Times New Roman" w:eastAsiaTheme="minorHAnsi" w:hAnsi="Times New Roman"/>
          <w:b/>
          <w:sz w:val="24"/>
        </w:rPr>
        <w:t>Procedures</w:t>
      </w:r>
      <w:r w:rsidR="001F3EF3">
        <w:rPr>
          <w:rFonts w:ascii="Times New Roman" w:eastAsiaTheme="minorHAnsi" w:hAnsi="Times New Roman"/>
          <w:b/>
          <w:sz w:val="24"/>
        </w:rPr>
        <w:t>, results and discussion</w:t>
      </w:r>
      <w:r w:rsidRPr="00BD0A54">
        <w:rPr>
          <w:rFonts w:ascii="Times New Roman" w:eastAsiaTheme="minorHAnsi" w:hAnsi="Times New Roman"/>
          <w:b/>
          <w:sz w:val="24"/>
        </w:rPr>
        <w:t>.</w:t>
      </w:r>
      <w:r w:rsidR="00161BD2">
        <w:rPr>
          <w:rFonts w:ascii="Times New Roman" w:eastAsiaTheme="minorHAnsi" w:hAnsi="Times New Roman"/>
          <w:b/>
          <w:sz w:val="24"/>
        </w:rPr>
        <w:t xml:space="preserve">  </w:t>
      </w:r>
      <w:r w:rsidR="008C3071">
        <w:rPr>
          <w:rFonts w:ascii="Times New Roman" w:eastAsiaTheme="minorHAnsi" w:hAnsi="Times New Roman"/>
          <w:sz w:val="24"/>
        </w:rPr>
        <w:t>In support of objective 1,</w:t>
      </w:r>
      <w:r w:rsidR="00E130F8">
        <w:rPr>
          <w:rFonts w:ascii="Times New Roman" w:eastAsiaTheme="minorHAnsi" w:hAnsi="Times New Roman"/>
          <w:sz w:val="24"/>
        </w:rPr>
        <w:t xml:space="preserve"> </w:t>
      </w:r>
      <w:r w:rsidR="00CF2019">
        <w:rPr>
          <w:rFonts w:ascii="Times New Roman" w:eastAsiaTheme="minorHAnsi" w:hAnsi="Times New Roman"/>
          <w:sz w:val="24"/>
        </w:rPr>
        <w:t>greenhouse-based peach seedling bioassay</w:t>
      </w:r>
      <w:r w:rsidR="003F0FA7">
        <w:rPr>
          <w:rFonts w:ascii="Times New Roman" w:eastAsiaTheme="minorHAnsi" w:hAnsi="Times New Roman"/>
          <w:sz w:val="24"/>
        </w:rPr>
        <w:t>s</w:t>
      </w:r>
      <w:r w:rsidR="00CF2019">
        <w:rPr>
          <w:rFonts w:ascii="Times New Roman" w:eastAsiaTheme="minorHAnsi" w:hAnsi="Times New Roman"/>
          <w:sz w:val="24"/>
        </w:rPr>
        <w:t xml:space="preserve"> w</w:t>
      </w:r>
      <w:r w:rsidR="003F0FA7">
        <w:rPr>
          <w:rFonts w:ascii="Times New Roman" w:eastAsiaTheme="minorHAnsi" w:hAnsi="Times New Roman"/>
          <w:sz w:val="24"/>
        </w:rPr>
        <w:t>ere</w:t>
      </w:r>
      <w:r w:rsidR="00453461">
        <w:rPr>
          <w:rFonts w:ascii="Times New Roman" w:eastAsiaTheme="minorHAnsi" w:hAnsi="Times New Roman"/>
          <w:sz w:val="24"/>
        </w:rPr>
        <w:t xml:space="preserve"> </w:t>
      </w:r>
      <w:r w:rsidR="00922AD6">
        <w:rPr>
          <w:rFonts w:ascii="Times New Roman" w:eastAsiaTheme="minorHAnsi" w:hAnsi="Times New Roman"/>
          <w:sz w:val="24"/>
        </w:rPr>
        <w:t>undertaken in</w:t>
      </w:r>
      <w:r w:rsidR="00453461">
        <w:rPr>
          <w:rFonts w:ascii="Times New Roman" w:eastAsiaTheme="minorHAnsi" w:hAnsi="Times New Roman"/>
          <w:sz w:val="24"/>
        </w:rPr>
        <w:t xml:space="preserve"> 20 </w:t>
      </w:r>
      <w:r w:rsidR="00FA63E6">
        <w:rPr>
          <w:rFonts w:ascii="Times New Roman" w:eastAsiaTheme="minorHAnsi" w:hAnsi="Times New Roman"/>
          <w:sz w:val="24"/>
        </w:rPr>
        <w:t xml:space="preserve">soils in </w:t>
      </w:r>
      <w:r w:rsidR="00A41B6F">
        <w:rPr>
          <w:rFonts w:ascii="Times New Roman" w:eastAsiaTheme="minorHAnsi" w:hAnsi="Times New Roman"/>
          <w:sz w:val="24"/>
        </w:rPr>
        <w:t xml:space="preserve">summer </w:t>
      </w:r>
      <w:r w:rsidR="00FA63E6">
        <w:rPr>
          <w:rFonts w:ascii="Times New Roman" w:eastAsiaTheme="minorHAnsi" w:hAnsi="Times New Roman"/>
          <w:sz w:val="24"/>
        </w:rPr>
        <w:t xml:space="preserve">2014 and </w:t>
      </w:r>
      <w:r w:rsidR="00FE52D0">
        <w:rPr>
          <w:rFonts w:ascii="Times New Roman" w:eastAsiaTheme="minorHAnsi" w:hAnsi="Times New Roman"/>
          <w:sz w:val="24"/>
        </w:rPr>
        <w:t xml:space="preserve">in </w:t>
      </w:r>
      <w:r w:rsidR="00FA63E6">
        <w:rPr>
          <w:rFonts w:ascii="Times New Roman" w:eastAsiaTheme="minorHAnsi" w:hAnsi="Times New Roman"/>
          <w:sz w:val="24"/>
        </w:rPr>
        <w:t xml:space="preserve">26 soils </w:t>
      </w:r>
      <w:r w:rsidR="00141613">
        <w:rPr>
          <w:rFonts w:ascii="Times New Roman" w:eastAsiaTheme="minorHAnsi" w:hAnsi="Times New Roman"/>
          <w:sz w:val="24"/>
        </w:rPr>
        <w:t xml:space="preserve">in </w:t>
      </w:r>
      <w:r w:rsidR="00A41B6F">
        <w:rPr>
          <w:rFonts w:ascii="Times New Roman" w:eastAsiaTheme="minorHAnsi" w:hAnsi="Times New Roman"/>
          <w:sz w:val="24"/>
        </w:rPr>
        <w:t xml:space="preserve">summer </w:t>
      </w:r>
      <w:r w:rsidR="00141613">
        <w:rPr>
          <w:rFonts w:ascii="Times New Roman" w:eastAsiaTheme="minorHAnsi" w:hAnsi="Times New Roman"/>
          <w:sz w:val="24"/>
        </w:rPr>
        <w:t>2015</w:t>
      </w:r>
      <w:r w:rsidR="00DA0956">
        <w:rPr>
          <w:rFonts w:ascii="Times New Roman" w:eastAsiaTheme="minorHAnsi" w:hAnsi="Times New Roman"/>
          <w:sz w:val="24"/>
        </w:rPr>
        <w:t xml:space="preserve">.  The soils were collected mainly </w:t>
      </w:r>
      <w:r w:rsidR="00E47CFE">
        <w:rPr>
          <w:rFonts w:ascii="Times New Roman" w:eastAsiaTheme="minorHAnsi" w:hAnsi="Times New Roman"/>
          <w:sz w:val="24"/>
        </w:rPr>
        <w:t xml:space="preserve">from </w:t>
      </w:r>
      <w:r w:rsidR="00DA0956">
        <w:rPr>
          <w:rFonts w:ascii="Times New Roman" w:eastAsiaTheme="minorHAnsi" w:hAnsi="Times New Roman"/>
          <w:sz w:val="24"/>
        </w:rPr>
        <w:t xml:space="preserve">almond orchards </w:t>
      </w:r>
      <w:r w:rsidR="003F0FA7">
        <w:rPr>
          <w:rFonts w:ascii="Times New Roman" w:eastAsiaTheme="minorHAnsi" w:hAnsi="Times New Roman"/>
          <w:sz w:val="24"/>
        </w:rPr>
        <w:t>throughout the Central Valley</w:t>
      </w:r>
      <w:r w:rsidR="00DA0956">
        <w:rPr>
          <w:rFonts w:ascii="Times New Roman" w:eastAsiaTheme="minorHAnsi" w:hAnsi="Times New Roman"/>
          <w:sz w:val="24"/>
        </w:rPr>
        <w:t xml:space="preserve"> of California but </w:t>
      </w:r>
      <w:r w:rsidR="00453461">
        <w:rPr>
          <w:rFonts w:ascii="Times New Roman" w:eastAsiaTheme="minorHAnsi" w:hAnsi="Times New Roman"/>
          <w:sz w:val="24"/>
        </w:rPr>
        <w:t>represented v</w:t>
      </w:r>
      <w:r w:rsidR="00E47CFE">
        <w:rPr>
          <w:rFonts w:ascii="Times New Roman" w:eastAsiaTheme="minorHAnsi" w:hAnsi="Times New Roman"/>
          <w:sz w:val="24"/>
        </w:rPr>
        <w:t xml:space="preserve">arious cropping </w:t>
      </w:r>
      <w:r w:rsidR="00AF03EB">
        <w:rPr>
          <w:rFonts w:ascii="Times New Roman" w:eastAsiaTheme="minorHAnsi" w:hAnsi="Times New Roman"/>
          <w:sz w:val="24"/>
        </w:rPr>
        <w:t xml:space="preserve">histories and </w:t>
      </w:r>
      <w:r w:rsidR="00C036B0">
        <w:rPr>
          <w:rFonts w:ascii="Times New Roman" w:eastAsiaTheme="minorHAnsi" w:hAnsi="Times New Roman"/>
          <w:sz w:val="24"/>
        </w:rPr>
        <w:t xml:space="preserve">biological, chemical, and physical </w:t>
      </w:r>
      <w:r w:rsidR="00E47CFE">
        <w:rPr>
          <w:rFonts w:ascii="Times New Roman" w:eastAsiaTheme="minorHAnsi" w:hAnsi="Times New Roman"/>
          <w:sz w:val="24"/>
        </w:rPr>
        <w:t xml:space="preserve">soil </w:t>
      </w:r>
      <w:r w:rsidR="00C036B0">
        <w:rPr>
          <w:rFonts w:ascii="Times New Roman" w:eastAsiaTheme="minorHAnsi" w:hAnsi="Times New Roman"/>
          <w:sz w:val="24"/>
        </w:rPr>
        <w:t>properties</w:t>
      </w:r>
      <w:r>
        <w:rPr>
          <w:rFonts w:ascii="Times New Roman" w:eastAsiaTheme="minorHAnsi" w:hAnsi="Times New Roman"/>
          <w:sz w:val="24"/>
        </w:rPr>
        <w:t xml:space="preserve"> (e.g., </w:t>
      </w:r>
      <w:r w:rsidRPr="00FE52D0">
        <w:rPr>
          <w:rFonts w:ascii="Times New Roman" w:eastAsiaTheme="minorHAnsi" w:hAnsi="Times New Roman"/>
          <w:sz w:val="24"/>
        </w:rPr>
        <w:t>Table 1</w:t>
      </w:r>
      <w:r>
        <w:rPr>
          <w:rFonts w:ascii="Times New Roman" w:eastAsiaTheme="minorHAnsi" w:hAnsi="Times New Roman"/>
          <w:sz w:val="24"/>
        </w:rPr>
        <w:t>)</w:t>
      </w:r>
      <w:r w:rsidR="00C036B0">
        <w:rPr>
          <w:rFonts w:ascii="Times New Roman" w:eastAsiaTheme="minorHAnsi" w:hAnsi="Times New Roman"/>
          <w:sz w:val="24"/>
        </w:rPr>
        <w:t xml:space="preserve">.  Subsamples of </w:t>
      </w:r>
      <w:r w:rsidR="00776DDE">
        <w:rPr>
          <w:rFonts w:ascii="Times New Roman" w:eastAsiaTheme="minorHAnsi" w:hAnsi="Times New Roman"/>
          <w:sz w:val="24"/>
        </w:rPr>
        <w:t>each</w:t>
      </w:r>
      <w:r w:rsidR="00C036B0">
        <w:rPr>
          <w:rFonts w:ascii="Times New Roman" w:eastAsiaTheme="minorHAnsi" w:hAnsi="Times New Roman"/>
          <w:sz w:val="24"/>
        </w:rPr>
        <w:t xml:space="preserve"> soil were mixed with </w:t>
      </w:r>
      <w:r w:rsidR="007C03F4">
        <w:rPr>
          <w:rFonts w:ascii="Times New Roman" w:eastAsiaTheme="minorHAnsi" w:hAnsi="Times New Roman"/>
          <w:sz w:val="24"/>
        </w:rPr>
        <w:t xml:space="preserve">course </w:t>
      </w:r>
      <w:r w:rsidR="00C036B0">
        <w:rPr>
          <w:rFonts w:ascii="Times New Roman" w:eastAsiaTheme="minorHAnsi" w:hAnsi="Times New Roman"/>
          <w:sz w:val="24"/>
        </w:rPr>
        <w:t xml:space="preserve">sand (2:1 </w:t>
      </w:r>
      <w:r w:rsidR="007C03F4">
        <w:rPr>
          <w:rFonts w:ascii="Times New Roman" w:eastAsiaTheme="minorHAnsi" w:hAnsi="Times New Roman"/>
          <w:sz w:val="24"/>
        </w:rPr>
        <w:t>soil:</w:t>
      </w:r>
      <w:r w:rsidR="00C036B0">
        <w:rPr>
          <w:rFonts w:ascii="Times New Roman" w:eastAsiaTheme="minorHAnsi" w:hAnsi="Times New Roman"/>
          <w:sz w:val="24"/>
        </w:rPr>
        <w:t>sand</w:t>
      </w:r>
      <w:r w:rsidR="007C03F4">
        <w:rPr>
          <w:rFonts w:ascii="Times New Roman" w:eastAsiaTheme="minorHAnsi" w:hAnsi="Times New Roman"/>
          <w:sz w:val="24"/>
        </w:rPr>
        <w:t>, v:v</w:t>
      </w:r>
      <w:r w:rsidR="00C036B0">
        <w:rPr>
          <w:rFonts w:ascii="Times New Roman" w:eastAsiaTheme="minorHAnsi" w:hAnsi="Times New Roman"/>
          <w:sz w:val="24"/>
        </w:rPr>
        <w:t>)</w:t>
      </w:r>
      <w:r w:rsidR="00453461">
        <w:rPr>
          <w:rFonts w:ascii="Times New Roman" w:eastAsiaTheme="minorHAnsi" w:hAnsi="Times New Roman"/>
          <w:sz w:val="24"/>
        </w:rPr>
        <w:t xml:space="preserve">; </w:t>
      </w:r>
      <w:r w:rsidR="00776DDE">
        <w:rPr>
          <w:rFonts w:ascii="Times New Roman" w:eastAsiaTheme="minorHAnsi" w:hAnsi="Times New Roman"/>
          <w:sz w:val="24"/>
        </w:rPr>
        <w:t xml:space="preserve">given different </w:t>
      </w:r>
      <w:r w:rsidR="00FE52D0">
        <w:rPr>
          <w:rFonts w:ascii="Times New Roman" w:eastAsiaTheme="minorHAnsi" w:hAnsi="Times New Roman"/>
          <w:sz w:val="24"/>
        </w:rPr>
        <w:t xml:space="preserve">preplant </w:t>
      </w:r>
      <w:r w:rsidR="00776DDE">
        <w:rPr>
          <w:rFonts w:ascii="Times New Roman" w:eastAsiaTheme="minorHAnsi" w:hAnsi="Times New Roman"/>
          <w:sz w:val="24"/>
        </w:rPr>
        <w:t>treatments</w:t>
      </w:r>
      <w:r w:rsidR="00453461">
        <w:rPr>
          <w:rFonts w:ascii="Times New Roman" w:eastAsiaTheme="minorHAnsi" w:hAnsi="Times New Roman"/>
          <w:sz w:val="24"/>
        </w:rPr>
        <w:t xml:space="preserve"> (</w:t>
      </w:r>
      <w:r w:rsidR="00776DDE">
        <w:rPr>
          <w:rFonts w:ascii="Times New Roman" w:eastAsiaTheme="minorHAnsi" w:hAnsi="Times New Roman"/>
          <w:sz w:val="24"/>
        </w:rPr>
        <w:t>fumigation</w:t>
      </w:r>
      <w:r w:rsidR="00FE52D0">
        <w:rPr>
          <w:rFonts w:ascii="Times New Roman" w:eastAsiaTheme="minorHAnsi" w:hAnsi="Times New Roman"/>
          <w:sz w:val="24"/>
        </w:rPr>
        <w:t>,</w:t>
      </w:r>
      <w:r w:rsidR="00DA0956">
        <w:rPr>
          <w:rFonts w:ascii="Times New Roman" w:eastAsiaTheme="minorHAnsi" w:hAnsi="Times New Roman"/>
          <w:sz w:val="24"/>
        </w:rPr>
        <w:t xml:space="preserve"> </w:t>
      </w:r>
      <w:r w:rsidR="008351D7">
        <w:rPr>
          <w:rFonts w:ascii="Times New Roman" w:eastAsiaTheme="minorHAnsi" w:hAnsi="Times New Roman"/>
          <w:sz w:val="24"/>
        </w:rPr>
        <w:t>pasteurization</w:t>
      </w:r>
      <w:r w:rsidR="00DA0956">
        <w:rPr>
          <w:rFonts w:ascii="Times New Roman" w:eastAsiaTheme="minorHAnsi" w:hAnsi="Times New Roman"/>
          <w:sz w:val="24"/>
        </w:rPr>
        <w:t xml:space="preserve"> and a control</w:t>
      </w:r>
      <w:r w:rsidR="00453461">
        <w:rPr>
          <w:rFonts w:ascii="Times New Roman" w:eastAsiaTheme="minorHAnsi" w:hAnsi="Times New Roman"/>
          <w:sz w:val="24"/>
        </w:rPr>
        <w:t xml:space="preserve">); and </w:t>
      </w:r>
      <w:bookmarkStart w:id="0" w:name="_GoBack"/>
      <w:bookmarkEnd w:id="0"/>
      <w:r w:rsidR="00453461">
        <w:rPr>
          <w:rFonts w:ascii="Times New Roman" w:eastAsiaTheme="minorHAnsi" w:hAnsi="Times New Roman"/>
          <w:sz w:val="24"/>
        </w:rPr>
        <w:t xml:space="preserve">planted with Nemaguard peach seedlings </w:t>
      </w:r>
      <w:r w:rsidR="00A41B6F">
        <w:rPr>
          <w:rFonts w:ascii="Times New Roman" w:eastAsiaTheme="minorHAnsi" w:hAnsi="Times New Roman"/>
          <w:sz w:val="24"/>
        </w:rPr>
        <w:t>in a greenhouse (12 replicate seedlings per soil-treatment combination)</w:t>
      </w:r>
      <w:r w:rsidR="008351D7">
        <w:rPr>
          <w:rFonts w:ascii="Times New Roman" w:eastAsiaTheme="minorHAnsi" w:hAnsi="Times New Roman"/>
          <w:sz w:val="24"/>
        </w:rPr>
        <w:t xml:space="preserve">. </w:t>
      </w:r>
      <w:r w:rsidR="001F3EF3">
        <w:rPr>
          <w:rFonts w:ascii="Times New Roman" w:eastAsiaTheme="minorHAnsi" w:hAnsi="Times New Roman"/>
          <w:sz w:val="24"/>
        </w:rPr>
        <w:t xml:space="preserve">Two months after planting, shoot length growth, shoot and root fresh weights, </w:t>
      </w:r>
      <w:r w:rsidR="00DA0956">
        <w:rPr>
          <w:rFonts w:ascii="Times New Roman" w:eastAsiaTheme="minorHAnsi" w:hAnsi="Times New Roman"/>
          <w:sz w:val="24"/>
        </w:rPr>
        <w:t xml:space="preserve">and </w:t>
      </w:r>
      <w:r w:rsidR="001F3EF3">
        <w:rPr>
          <w:rFonts w:ascii="Times New Roman" w:eastAsiaTheme="minorHAnsi" w:hAnsi="Times New Roman"/>
          <w:sz w:val="24"/>
        </w:rPr>
        <w:t>root cortex necrosis were</w:t>
      </w:r>
      <w:r w:rsidR="006343AE">
        <w:rPr>
          <w:rFonts w:ascii="Times New Roman" w:eastAsiaTheme="minorHAnsi" w:hAnsi="Times New Roman"/>
          <w:sz w:val="24"/>
        </w:rPr>
        <w:t xml:space="preserve"> used to assess </w:t>
      </w:r>
      <w:r w:rsidR="002F76E7">
        <w:rPr>
          <w:rFonts w:ascii="Times New Roman" w:eastAsiaTheme="minorHAnsi" w:hAnsi="Times New Roman"/>
          <w:sz w:val="24"/>
        </w:rPr>
        <w:t xml:space="preserve">the </w:t>
      </w:r>
      <w:r w:rsidR="006343AE">
        <w:rPr>
          <w:rFonts w:ascii="Times New Roman" w:eastAsiaTheme="minorHAnsi" w:hAnsi="Times New Roman"/>
          <w:sz w:val="24"/>
        </w:rPr>
        <w:t xml:space="preserve">potential for PRD </w:t>
      </w:r>
      <w:r w:rsidR="003F3EDA">
        <w:rPr>
          <w:rFonts w:ascii="Times New Roman" w:eastAsiaTheme="minorHAnsi" w:hAnsi="Times New Roman"/>
          <w:sz w:val="24"/>
        </w:rPr>
        <w:t xml:space="preserve">in </w:t>
      </w:r>
      <w:r w:rsidR="002F76E7">
        <w:rPr>
          <w:rFonts w:ascii="Times New Roman" w:eastAsiaTheme="minorHAnsi" w:hAnsi="Times New Roman"/>
          <w:sz w:val="24"/>
        </w:rPr>
        <w:t xml:space="preserve">each </w:t>
      </w:r>
      <w:r w:rsidR="003F3EDA">
        <w:rPr>
          <w:rFonts w:ascii="Times New Roman" w:eastAsiaTheme="minorHAnsi" w:hAnsi="Times New Roman"/>
          <w:sz w:val="24"/>
        </w:rPr>
        <w:t>soil</w:t>
      </w:r>
      <w:r w:rsidR="006343AE">
        <w:rPr>
          <w:rFonts w:ascii="Times New Roman" w:eastAsiaTheme="minorHAnsi" w:hAnsi="Times New Roman"/>
          <w:sz w:val="24"/>
        </w:rPr>
        <w:t xml:space="preserve">.  </w:t>
      </w:r>
    </w:p>
    <w:p w:rsidR="00B77642" w:rsidRDefault="00C437A1" w:rsidP="00161BD2">
      <w:pPr>
        <w:spacing w:line="276" w:lineRule="auto"/>
        <w:rPr>
          <w:rFonts w:ascii="Times New Roman" w:eastAsiaTheme="minorHAnsi" w:hAnsi="Times New Roman"/>
          <w:sz w:val="24"/>
        </w:rPr>
      </w:pPr>
      <w:r>
        <w:rPr>
          <w:rFonts w:ascii="Times New Roman" w:eastAsiaTheme="minorHAnsi" w:hAnsi="Times New Roman"/>
          <w:sz w:val="24"/>
        </w:rPr>
        <w:t xml:space="preserve">In </w:t>
      </w:r>
      <w:r w:rsidR="00A41B6F">
        <w:rPr>
          <w:rFonts w:ascii="Times New Roman" w:eastAsiaTheme="minorHAnsi" w:hAnsi="Times New Roman"/>
          <w:sz w:val="24"/>
        </w:rPr>
        <w:t xml:space="preserve">the </w:t>
      </w:r>
      <w:r w:rsidR="00D35051">
        <w:rPr>
          <w:rFonts w:ascii="Times New Roman" w:eastAsiaTheme="minorHAnsi" w:hAnsi="Times New Roman"/>
          <w:sz w:val="24"/>
        </w:rPr>
        <w:t xml:space="preserve">summer </w:t>
      </w:r>
      <w:r>
        <w:rPr>
          <w:rFonts w:ascii="Times New Roman" w:eastAsiaTheme="minorHAnsi" w:hAnsi="Times New Roman"/>
          <w:sz w:val="24"/>
        </w:rPr>
        <w:t>2014 greenhouse bioassay</w:t>
      </w:r>
      <w:r w:rsidR="00A41B6F">
        <w:rPr>
          <w:rFonts w:ascii="Times New Roman" w:eastAsiaTheme="minorHAnsi" w:hAnsi="Times New Roman"/>
          <w:sz w:val="24"/>
        </w:rPr>
        <w:t xml:space="preserve">, </w:t>
      </w:r>
      <w:r w:rsidR="003155B6">
        <w:rPr>
          <w:rFonts w:ascii="Times New Roman" w:eastAsiaTheme="minorHAnsi" w:hAnsi="Times New Roman"/>
          <w:sz w:val="24"/>
        </w:rPr>
        <w:t xml:space="preserve">depending on the soil, </w:t>
      </w:r>
      <w:r w:rsidRPr="00C437A1">
        <w:rPr>
          <w:rFonts w:ascii="Times New Roman" w:eastAsiaTheme="minorHAnsi" w:hAnsi="Times New Roman"/>
          <w:sz w:val="24"/>
        </w:rPr>
        <w:t>pasteurization increased total plant weights by 8 to 268%</w:t>
      </w:r>
      <w:r w:rsidR="00DA0956">
        <w:rPr>
          <w:rFonts w:ascii="Times New Roman" w:eastAsiaTheme="minorHAnsi" w:hAnsi="Times New Roman"/>
          <w:sz w:val="24"/>
        </w:rPr>
        <w:t xml:space="preserve"> of the control</w:t>
      </w:r>
      <w:r w:rsidRPr="00C437A1">
        <w:rPr>
          <w:rFonts w:ascii="Times New Roman" w:eastAsiaTheme="minorHAnsi" w:hAnsi="Times New Roman"/>
          <w:sz w:val="24"/>
        </w:rPr>
        <w:t xml:space="preserve">, </w:t>
      </w:r>
      <w:r w:rsidR="003155B6">
        <w:rPr>
          <w:rFonts w:ascii="Times New Roman" w:eastAsiaTheme="minorHAnsi" w:hAnsi="Times New Roman"/>
          <w:sz w:val="24"/>
        </w:rPr>
        <w:t>while</w:t>
      </w:r>
      <w:r w:rsidR="00DA0956">
        <w:rPr>
          <w:rFonts w:ascii="Times New Roman" w:eastAsiaTheme="minorHAnsi" w:hAnsi="Times New Roman"/>
          <w:sz w:val="24"/>
        </w:rPr>
        <w:t xml:space="preserve"> </w:t>
      </w:r>
      <w:r w:rsidRPr="00C437A1">
        <w:rPr>
          <w:rFonts w:ascii="Times New Roman" w:eastAsiaTheme="minorHAnsi" w:hAnsi="Times New Roman"/>
          <w:sz w:val="24"/>
        </w:rPr>
        <w:t xml:space="preserve">fumigation </w:t>
      </w:r>
      <w:r w:rsidR="003155B6">
        <w:rPr>
          <w:rFonts w:ascii="Times New Roman" w:eastAsiaTheme="minorHAnsi" w:hAnsi="Times New Roman"/>
          <w:sz w:val="24"/>
        </w:rPr>
        <w:t xml:space="preserve">increased the weights </w:t>
      </w:r>
      <w:r w:rsidRPr="00C437A1">
        <w:rPr>
          <w:rFonts w:ascii="Times New Roman" w:eastAsiaTheme="minorHAnsi" w:hAnsi="Times New Roman"/>
          <w:sz w:val="24"/>
        </w:rPr>
        <w:t>by 19 to 351%</w:t>
      </w:r>
      <w:r w:rsidR="003155B6">
        <w:rPr>
          <w:rFonts w:ascii="Times New Roman" w:eastAsiaTheme="minorHAnsi" w:hAnsi="Times New Roman"/>
          <w:sz w:val="24"/>
        </w:rPr>
        <w:t xml:space="preserve"> (data not shown)</w:t>
      </w:r>
      <w:r w:rsidR="003F0FA7">
        <w:rPr>
          <w:rFonts w:ascii="Times New Roman" w:eastAsiaTheme="minorHAnsi" w:hAnsi="Times New Roman"/>
          <w:sz w:val="24"/>
        </w:rPr>
        <w:t>.  There was highly significant soil x soil treatment interaction (</w:t>
      </w:r>
      <w:r w:rsidR="003F0FA7" w:rsidRPr="003155B6">
        <w:rPr>
          <w:rFonts w:ascii="Times New Roman" w:eastAsiaTheme="minorHAnsi" w:hAnsi="Times New Roman"/>
          <w:i/>
          <w:sz w:val="24"/>
        </w:rPr>
        <w:t>P</w:t>
      </w:r>
      <w:r w:rsidR="003F0FA7">
        <w:rPr>
          <w:rFonts w:ascii="Times New Roman" w:eastAsiaTheme="minorHAnsi" w:hAnsi="Times New Roman"/>
          <w:sz w:val="24"/>
        </w:rPr>
        <w:t>&lt;0.0001).  M</w:t>
      </w:r>
      <w:r w:rsidRPr="00C437A1">
        <w:rPr>
          <w:rFonts w:ascii="Times New Roman" w:eastAsiaTheme="minorHAnsi" w:hAnsi="Times New Roman"/>
          <w:sz w:val="24"/>
        </w:rPr>
        <w:t xml:space="preserve">ean plant weights were negatively correlated with the incidence of </w:t>
      </w:r>
      <w:r w:rsidRPr="00C437A1">
        <w:rPr>
          <w:rFonts w:ascii="Times New Roman" w:eastAsiaTheme="minorHAnsi" w:hAnsi="Times New Roman"/>
          <w:i/>
          <w:sz w:val="24"/>
        </w:rPr>
        <w:t>Pythium</w:t>
      </w:r>
      <w:r w:rsidRPr="00C437A1">
        <w:rPr>
          <w:rFonts w:ascii="Times New Roman" w:eastAsiaTheme="minorHAnsi" w:hAnsi="Times New Roman"/>
          <w:sz w:val="24"/>
        </w:rPr>
        <w:t xml:space="preserve"> spp. (r= -0.67, </w:t>
      </w:r>
      <w:r w:rsidRPr="003155B6">
        <w:rPr>
          <w:rFonts w:ascii="Times New Roman" w:eastAsiaTheme="minorHAnsi" w:hAnsi="Times New Roman"/>
          <w:i/>
          <w:sz w:val="24"/>
        </w:rPr>
        <w:t>P</w:t>
      </w:r>
      <w:r w:rsidRPr="00C437A1">
        <w:rPr>
          <w:rFonts w:ascii="Times New Roman" w:eastAsiaTheme="minorHAnsi" w:hAnsi="Times New Roman"/>
          <w:sz w:val="24"/>
        </w:rPr>
        <w:t xml:space="preserve">&lt;0.0001) </w:t>
      </w:r>
      <w:r w:rsidR="002F76E7">
        <w:rPr>
          <w:rFonts w:ascii="Times New Roman" w:eastAsiaTheme="minorHAnsi" w:hAnsi="Times New Roman"/>
          <w:sz w:val="24"/>
        </w:rPr>
        <w:t xml:space="preserve">and </w:t>
      </w:r>
      <w:r w:rsidRPr="00C437A1">
        <w:rPr>
          <w:rFonts w:ascii="Times New Roman" w:eastAsiaTheme="minorHAnsi" w:hAnsi="Times New Roman"/>
          <w:i/>
          <w:sz w:val="24"/>
        </w:rPr>
        <w:t>C. macrodidymum</w:t>
      </w:r>
      <w:r w:rsidRPr="00C437A1">
        <w:rPr>
          <w:rFonts w:ascii="Times New Roman" w:eastAsiaTheme="minorHAnsi" w:hAnsi="Times New Roman"/>
          <w:sz w:val="24"/>
        </w:rPr>
        <w:t xml:space="preserve"> (r= -0.67, </w:t>
      </w:r>
      <w:r w:rsidRPr="003155B6">
        <w:rPr>
          <w:rFonts w:ascii="Times New Roman" w:eastAsiaTheme="minorHAnsi" w:hAnsi="Times New Roman"/>
          <w:i/>
          <w:sz w:val="24"/>
        </w:rPr>
        <w:t>P</w:t>
      </w:r>
      <w:r w:rsidRPr="00C437A1">
        <w:rPr>
          <w:rFonts w:ascii="Times New Roman" w:eastAsiaTheme="minorHAnsi" w:hAnsi="Times New Roman"/>
          <w:sz w:val="24"/>
        </w:rPr>
        <w:t xml:space="preserve">&lt;0.0001). Across all soils, the percentage increase in plant weight resulting from pasteurization and fumigation, compared to the control plant weights, was positively correlated with pH (r=0.43, </w:t>
      </w:r>
      <w:r w:rsidRPr="00922AD6">
        <w:rPr>
          <w:rFonts w:ascii="Times New Roman" w:eastAsiaTheme="minorHAnsi" w:hAnsi="Times New Roman"/>
          <w:i/>
          <w:sz w:val="24"/>
        </w:rPr>
        <w:t>P</w:t>
      </w:r>
      <w:r w:rsidRPr="00C437A1">
        <w:rPr>
          <w:rFonts w:ascii="Times New Roman" w:eastAsiaTheme="minorHAnsi" w:hAnsi="Times New Roman"/>
          <w:sz w:val="24"/>
        </w:rPr>
        <w:t xml:space="preserve">=0.05 and r=0.45, </w:t>
      </w:r>
      <w:r w:rsidRPr="00922AD6">
        <w:rPr>
          <w:rFonts w:ascii="Times New Roman" w:eastAsiaTheme="minorHAnsi" w:hAnsi="Times New Roman"/>
          <w:i/>
          <w:sz w:val="24"/>
        </w:rPr>
        <w:t>P</w:t>
      </w:r>
      <w:r w:rsidRPr="00C437A1">
        <w:rPr>
          <w:rFonts w:ascii="Times New Roman" w:eastAsiaTheme="minorHAnsi" w:hAnsi="Times New Roman"/>
          <w:sz w:val="24"/>
        </w:rPr>
        <w:t>=0.05 respectively).</w:t>
      </w:r>
      <w:r w:rsidR="003F0FA7">
        <w:rPr>
          <w:rFonts w:ascii="Times New Roman" w:eastAsiaTheme="minorHAnsi" w:hAnsi="Times New Roman"/>
          <w:sz w:val="24"/>
        </w:rPr>
        <w:t xml:space="preserve"> </w:t>
      </w:r>
      <w:r w:rsidR="00001C95">
        <w:rPr>
          <w:rFonts w:ascii="Times New Roman" w:eastAsiaTheme="minorHAnsi" w:hAnsi="Times New Roman"/>
          <w:sz w:val="24"/>
        </w:rPr>
        <w:t xml:space="preserve">Similar results </w:t>
      </w:r>
      <w:r w:rsidR="003155B6">
        <w:rPr>
          <w:rFonts w:ascii="Times New Roman" w:eastAsiaTheme="minorHAnsi" w:hAnsi="Times New Roman"/>
          <w:sz w:val="24"/>
        </w:rPr>
        <w:t>were</w:t>
      </w:r>
      <w:r w:rsidR="00922AD6">
        <w:rPr>
          <w:rFonts w:ascii="Times New Roman" w:eastAsiaTheme="minorHAnsi" w:hAnsi="Times New Roman"/>
          <w:sz w:val="24"/>
        </w:rPr>
        <w:t xml:space="preserve"> obtained</w:t>
      </w:r>
      <w:r w:rsidR="00001C95">
        <w:rPr>
          <w:rFonts w:ascii="Times New Roman" w:eastAsiaTheme="minorHAnsi" w:hAnsi="Times New Roman"/>
          <w:sz w:val="24"/>
        </w:rPr>
        <w:t xml:space="preserve"> to date </w:t>
      </w:r>
      <w:r w:rsidR="0060737C">
        <w:rPr>
          <w:rFonts w:ascii="Times New Roman" w:eastAsiaTheme="minorHAnsi" w:hAnsi="Times New Roman"/>
          <w:sz w:val="24"/>
        </w:rPr>
        <w:t xml:space="preserve">in </w:t>
      </w:r>
      <w:r w:rsidR="003F3EDA">
        <w:rPr>
          <w:rFonts w:ascii="Times New Roman" w:eastAsiaTheme="minorHAnsi" w:hAnsi="Times New Roman"/>
          <w:sz w:val="24"/>
        </w:rPr>
        <w:t>a summer</w:t>
      </w:r>
      <w:r w:rsidR="0060737C">
        <w:rPr>
          <w:rFonts w:ascii="Times New Roman" w:eastAsiaTheme="minorHAnsi" w:hAnsi="Times New Roman"/>
          <w:sz w:val="24"/>
        </w:rPr>
        <w:t xml:space="preserve"> 2015 </w:t>
      </w:r>
      <w:r w:rsidR="009B530F">
        <w:rPr>
          <w:rFonts w:ascii="Times New Roman" w:eastAsiaTheme="minorHAnsi" w:hAnsi="Times New Roman"/>
          <w:sz w:val="24"/>
        </w:rPr>
        <w:t xml:space="preserve">greenhouse </w:t>
      </w:r>
      <w:r w:rsidR="0060737C">
        <w:rPr>
          <w:rFonts w:ascii="Times New Roman" w:eastAsiaTheme="minorHAnsi" w:hAnsi="Times New Roman"/>
          <w:sz w:val="24"/>
        </w:rPr>
        <w:t>bioassay</w:t>
      </w:r>
      <w:r w:rsidR="00FC58BD">
        <w:rPr>
          <w:rFonts w:ascii="Times New Roman" w:eastAsiaTheme="minorHAnsi" w:hAnsi="Times New Roman"/>
          <w:sz w:val="24"/>
        </w:rPr>
        <w:t xml:space="preserve">, </w:t>
      </w:r>
      <w:r w:rsidR="00001C95">
        <w:rPr>
          <w:rFonts w:ascii="Times New Roman" w:eastAsiaTheme="minorHAnsi" w:hAnsi="Times New Roman"/>
          <w:sz w:val="24"/>
        </w:rPr>
        <w:t>w</w:t>
      </w:r>
      <w:r w:rsidR="00F079BE">
        <w:rPr>
          <w:rFonts w:ascii="Times New Roman" w:eastAsiaTheme="minorHAnsi" w:hAnsi="Times New Roman"/>
          <w:sz w:val="24"/>
        </w:rPr>
        <w:t xml:space="preserve">here </w:t>
      </w:r>
      <w:r w:rsidR="00F42A8E">
        <w:rPr>
          <w:rFonts w:ascii="Times New Roman" w:eastAsiaTheme="minorHAnsi" w:hAnsi="Times New Roman"/>
          <w:sz w:val="24"/>
        </w:rPr>
        <w:t xml:space="preserve">shoot </w:t>
      </w:r>
      <w:r w:rsidR="00F079BE">
        <w:rPr>
          <w:rFonts w:ascii="Times New Roman" w:eastAsiaTheme="minorHAnsi" w:hAnsi="Times New Roman"/>
          <w:sz w:val="24"/>
        </w:rPr>
        <w:t xml:space="preserve">length </w:t>
      </w:r>
      <w:r w:rsidR="00F42A8E">
        <w:rPr>
          <w:rFonts w:ascii="Times New Roman" w:eastAsiaTheme="minorHAnsi" w:hAnsi="Times New Roman"/>
          <w:sz w:val="24"/>
        </w:rPr>
        <w:t>growth exhibit</w:t>
      </w:r>
      <w:r w:rsidR="00F079BE">
        <w:rPr>
          <w:rFonts w:ascii="Times New Roman" w:eastAsiaTheme="minorHAnsi" w:hAnsi="Times New Roman"/>
          <w:sz w:val="24"/>
        </w:rPr>
        <w:t xml:space="preserve">s </w:t>
      </w:r>
      <w:r w:rsidR="00F42A8E">
        <w:rPr>
          <w:rFonts w:ascii="Times New Roman" w:eastAsiaTheme="minorHAnsi" w:hAnsi="Times New Roman"/>
          <w:sz w:val="24"/>
        </w:rPr>
        <w:t xml:space="preserve">highly significant </w:t>
      </w:r>
      <w:r w:rsidR="00F40CD7">
        <w:rPr>
          <w:rFonts w:ascii="Times New Roman" w:eastAsiaTheme="minorHAnsi" w:hAnsi="Times New Roman"/>
          <w:sz w:val="24"/>
        </w:rPr>
        <w:lastRenderedPageBreak/>
        <w:t>interaction between soil</w:t>
      </w:r>
      <w:r w:rsidR="009B530F">
        <w:rPr>
          <w:rFonts w:ascii="Times New Roman" w:eastAsiaTheme="minorHAnsi" w:hAnsi="Times New Roman"/>
          <w:sz w:val="24"/>
        </w:rPr>
        <w:t xml:space="preserve">s </w:t>
      </w:r>
      <w:r w:rsidR="00F40CD7">
        <w:rPr>
          <w:rFonts w:ascii="Times New Roman" w:eastAsiaTheme="minorHAnsi" w:hAnsi="Times New Roman"/>
          <w:sz w:val="24"/>
        </w:rPr>
        <w:t>and preplant treatments (</w:t>
      </w:r>
      <w:r w:rsidR="00F40CD7" w:rsidRPr="00F40CD7">
        <w:rPr>
          <w:rFonts w:ascii="Times New Roman" w:eastAsiaTheme="minorHAnsi" w:hAnsi="Times New Roman"/>
          <w:i/>
          <w:sz w:val="24"/>
        </w:rPr>
        <w:t>P</w:t>
      </w:r>
      <w:r w:rsidR="00F40CD7">
        <w:rPr>
          <w:rFonts w:ascii="Times New Roman" w:eastAsiaTheme="minorHAnsi" w:hAnsi="Times New Roman"/>
          <w:sz w:val="24"/>
        </w:rPr>
        <w:t>&lt;0.0001)</w:t>
      </w:r>
      <w:r w:rsidR="00DC0180">
        <w:rPr>
          <w:rFonts w:ascii="Times New Roman" w:eastAsiaTheme="minorHAnsi" w:hAnsi="Times New Roman"/>
          <w:sz w:val="24"/>
        </w:rPr>
        <w:t xml:space="preserve"> </w:t>
      </w:r>
      <w:r w:rsidR="00DC0180" w:rsidRPr="00FE52D0">
        <w:rPr>
          <w:rFonts w:ascii="Times New Roman" w:eastAsiaTheme="minorHAnsi" w:hAnsi="Times New Roman"/>
          <w:sz w:val="24"/>
        </w:rPr>
        <w:t>(Fig. 1)</w:t>
      </w:r>
      <w:r w:rsidR="0060737C" w:rsidRPr="00FE52D0">
        <w:rPr>
          <w:rFonts w:ascii="Times New Roman" w:eastAsiaTheme="minorHAnsi" w:hAnsi="Times New Roman"/>
          <w:sz w:val="24"/>
        </w:rPr>
        <w:t>.</w:t>
      </w:r>
      <w:r w:rsidR="0060737C">
        <w:rPr>
          <w:rFonts w:ascii="Times New Roman" w:eastAsiaTheme="minorHAnsi" w:hAnsi="Times New Roman"/>
          <w:sz w:val="24"/>
        </w:rPr>
        <w:t xml:space="preserve">  </w:t>
      </w:r>
      <w:r w:rsidR="00A41B6F">
        <w:rPr>
          <w:rFonts w:ascii="Times New Roman" w:eastAsiaTheme="minorHAnsi" w:hAnsi="Times New Roman"/>
          <w:sz w:val="24"/>
        </w:rPr>
        <w:t xml:space="preserve">Near the completion of the </w:t>
      </w:r>
      <w:r w:rsidR="00B77642">
        <w:rPr>
          <w:rFonts w:ascii="Times New Roman" w:eastAsiaTheme="minorHAnsi" w:hAnsi="Times New Roman"/>
          <w:sz w:val="24"/>
        </w:rPr>
        <w:t>2015 bioassay</w:t>
      </w:r>
      <w:r w:rsidR="00A41B6F">
        <w:rPr>
          <w:rFonts w:ascii="Times New Roman" w:eastAsiaTheme="minorHAnsi" w:hAnsi="Times New Roman"/>
          <w:sz w:val="24"/>
        </w:rPr>
        <w:t>, m</w:t>
      </w:r>
      <w:r w:rsidR="00AB17B3">
        <w:rPr>
          <w:rFonts w:ascii="Times New Roman" w:eastAsiaTheme="minorHAnsi" w:hAnsi="Times New Roman"/>
          <w:sz w:val="24"/>
        </w:rPr>
        <w:t xml:space="preserve">ean increases in shoot </w:t>
      </w:r>
      <w:r w:rsidR="00A60229">
        <w:rPr>
          <w:rFonts w:ascii="Times New Roman" w:eastAsiaTheme="minorHAnsi" w:hAnsi="Times New Roman"/>
          <w:sz w:val="24"/>
        </w:rPr>
        <w:t xml:space="preserve">length </w:t>
      </w:r>
      <w:r w:rsidR="00AB17B3">
        <w:rPr>
          <w:rFonts w:ascii="Times New Roman" w:eastAsiaTheme="minorHAnsi" w:hAnsi="Times New Roman"/>
          <w:sz w:val="24"/>
        </w:rPr>
        <w:t>growth resulting from f</w:t>
      </w:r>
      <w:r w:rsidR="00FA506E">
        <w:rPr>
          <w:rFonts w:ascii="Times New Roman" w:eastAsiaTheme="minorHAnsi" w:hAnsi="Times New Roman"/>
          <w:sz w:val="24"/>
        </w:rPr>
        <w:t>umigation and pasteurization</w:t>
      </w:r>
      <w:r w:rsidR="00AB17B3">
        <w:rPr>
          <w:rFonts w:ascii="Times New Roman" w:eastAsiaTheme="minorHAnsi" w:hAnsi="Times New Roman"/>
          <w:sz w:val="24"/>
        </w:rPr>
        <w:t xml:space="preserve"> </w:t>
      </w:r>
      <w:r w:rsidR="00D214FA">
        <w:rPr>
          <w:rFonts w:ascii="Times New Roman" w:eastAsiaTheme="minorHAnsi" w:hAnsi="Times New Roman"/>
          <w:sz w:val="24"/>
        </w:rPr>
        <w:t xml:space="preserve">ranged </w:t>
      </w:r>
      <w:r w:rsidR="00687F4C">
        <w:rPr>
          <w:rFonts w:ascii="Times New Roman" w:eastAsiaTheme="minorHAnsi" w:hAnsi="Times New Roman"/>
          <w:sz w:val="24"/>
        </w:rPr>
        <w:t>from -4 to 131%</w:t>
      </w:r>
      <w:r w:rsidR="00030675">
        <w:rPr>
          <w:rFonts w:ascii="Times New Roman" w:eastAsiaTheme="minorHAnsi" w:hAnsi="Times New Roman"/>
          <w:sz w:val="24"/>
        </w:rPr>
        <w:t xml:space="preserve"> of the control</w:t>
      </w:r>
      <w:r w:rsidR="00687F4C">
        <w:rPr>
          <w:rFonts w:ascii="Times New Roman" w:eastAsiaTheme="minorHAnsi" w:hAnsi="Times New Roman"/>
          <w:sz w:val="24"/>
        </w:rPr>
        <w:t xml:space="preserve">.  </w:t>
      </w:r>
      <w:r w:rsidR="00D35051">
        <w:rPr>
          <w:rFonts w:ascii="Times New Roman" w:eastAsiaTheme="minorHAnsi" w:hAnsi="Times New Roman"/>
          <w:sz w:val="24"/>
        </w:rPr>
        <w:t>P</w:t>
      </w:r>
      <w:r w:rsidR="00687F4C">
        <w:rPr>
          <w:rFonts w:ascii="Times New Roman" w:eastAsiaTheme="minorHAnsi" w:hAnsi="Times New Roman"/>
          <w:sz w:val="24"/>
        </w:rPr>
        <w:t>ercentage</w:t>
      </w:r>
      <w:r w:rsidR="00A309ED">
        <w:rPr>
          <w:rFonts w:ascii="Times New Roman" w:eastAsiaTheme="minorHAnsi" w:hAnsi="Times New Roman"/>
          <w:sz w:val="24"/>
        </w:rPr>
        <w:t xml:space="preserve">s of </w:t>
      </w:r>
      <w:r w:rsidR="00687F4C">
        <w:rPr>
          <w:rFonts w:ascii="Times New Roman" w:eastAsiaTheme="minorHAnsi" w:hAnsi="Times New Roman"/>
          <w:sz w:val="24"/>
        </w:rPr>
        <w:t xml:space="preserve">increase resulting from fumigation were </w:t>
      </w:r>
      <w:r w:rsidR="00FE52D0">
        <w:rPr>
          <w:rFonts w:ascii="Times New Roman" w:eastAsiaTheme="minorHAnsi" w:hAnsi="Times New Roman"/>
          <w:sz w:val="24"/>
        </w:rPr>
        <w:t>positively</w:t>
      </w:r>
      <w:r w:rsidR="00687F4C">
        <w:rPr>
          <w:rFonts w:ascii="Times New Roman" w:eastAsiaTheme="minorHAnsi" w:hAnsi="Times New Roman"/>
          <w:sz w:val="24"/>
        </w:rPr>
        <w:t xml:space="preserve"> correlated with those resulting from pasteurization (r=0.84, </w:t>
      </w:r>
      <w:r w:rsidR="00687F4C" w:rsidRPr="00687F4C">
        <w:rPr>
          <w:rFonts w:ascii="Times New Roman" w:eastAsiaTheme="minorHAnsi" w:hAnsi="Times New Roman"/>
          <w:i/>
          <w:sz w:val="24"/>
        </w:rPr>
        <w:t>P</w:t>
      </w:r>
      <w:r w:rsidR="00687F4C">
        <w:rPr>
          <w:rFonts w:ascii="Times New Roman" w:eastAsiaTheme="minorHAnsi" w:hAnsi="Times New Roman"/>
          <w:sz w:val="24"/>
        </w:rPr>
        <w:t xml:space="preserve">&lt;0.0001).  </w:t>
      </w:r>
      <w:r w:rsidR="00F13615">
        <w:rPr>
          <w:rFonts w:ascii="Times New Roman" w:eastAsiaTheme="minorHAnsi" w:hAnsi="Times New Roman"/>
          <w:sz w:val="24"/>
        </w:rPr>
        <w:t xml:space="preserve">In the 2015 bioassay, shoot length increases resulting from fumigation or pasteurization were positively correlated with soil pH, cation exchange capacity, and exchangeable potassium values (r=0.44 to 0.64; </w:t>
      </w:r>
      <w:r w:rsidR="00F13615" w:rsidRPr="00D214FA">
        <w:rPr>
          <w:rFonts w:ascii="Times New Roman" w:eastAsiaTheme="minorHAnsi" w:hAnsi="Times New Roman"/>
          <w:i/>
          <w:sz w:val="24"/>
        </w:rPr>
        <w:t>P</w:t>
      </w:r>
      <w:r w:rsidR="00F13615">
        <w:rPr>
          <w:rFonts w:ascii="Times New Roman" w:eastAsiaTheme="minorHAnsi" w:hAnsi="Times New Roman"/>
          <w:sz w:val="24"/>
        </w:rPr>
        <w:t xml:space="preserve">=0.03 to 0.0006).  To date, there </w:t>
      </w:r>
      <w:r w:rsidR="00F079BE">
        <w:rPr>
          <w:rFonts w:ascii="Times New Roman" w:eastAsiaTheme="minorHAnsi" w:hAnsi="Times New Roman"/>
          <w:sz w:val="24"/>
        </w:rPr>
        <w:t>are</w:t>
      </w:r>
      <w:r w:rsidR="00F13615">
        <w:rPr>
          <w:rFonts w:ascii="Times New Roman" w:eastAsiaTheme="minorHAnsi" w:hAnsi="Times New Roman"/>
          <w:sz w:val="24"/>
        </w:rPr>
        <w:t xml:space="preserve"> not significant correlations between shoot length increases and populations of plant pathogenic nematodes in the soils (</w:t>
      </w:r>
      <w:r w:rsidR="00F13615" w:rsidRPr="006502DA">
        <w:rPr>
          <w:rFonts w:ascii="Times New Roman" w:eastAsiaTheme="minorHAnsi" w:hAnsi="Times New Roman"/>
          <w:sz w:val="24"/>
        </w:rPr>
        <w:t>Table 1</w:t>
      </w:r>
      <w:r w:rsidR="00F13615">
        <w:rPr>
          <w:rFonts w:ascii="Times New Roman" w:eastAsiaTheme="minorHAnsi" w:hAnsi="Times New Roman"/>
          <w:sz w:val="24"/>
        </w:rPr>
        <w:t xml:space="preserve">).  </w:t>
      </w:r>
      <w:r w:rsidR="00147BD1">
        <w:rPr>
          <w:rFonts w:ascii="Times New Roman" w:eastAsiaTheme="minorHAnsi" w:hAnsi="Times New Roman"/>
          <w:sz w:val="24"/>
        </w:rPr>
        <w:t xml:space="preserve">Although peach seedling growth benefited significantly from preplant fumigation and pasteurization in most of the soils bioassayed in </w:t>
      </w:r>
      <w:r w:rsidR="00001C95">
        <w:rPr>
          <w:rFonts w:ascii="Times New Roman" w:eastAsiaTheme="minorHAnsi" w:hAnsi="Times New Roman"/>
          <w:sz w:val="24"/>
        </w:rPr>
        <w:t>2014 and 2015</w:t>
      </w:r>
      <w:r w:rsidR="00147BD1">
        <w:rPr>
          <w:rFonts w:ascii="Times New Roman" w:eastAsiaTheme="minorHAnsi" w:hAnsi="Times New Roman"/>
          <w:sz w:val="24"/>
        </w:rPr>
        <w:t xml:space="preserve">, growth responded little </w:t>
      </w:r>
      <w:r w:rsidR="00F079BE">
        <w:rPr>
          <w:rFonts w:ascii="Times New Roman" w:eastAsiaTheme="minorHAnsi" w:hAnsi="Times New Roman"/>
          <w:sz w:val="24"/>
        </w:rPr>
        <w:t>to</w:t>
      </w:r>
      <w:r w:rsidR="00147BD1">
        <w:rPr>
          <w:rFonts w:ascii="Times New Roman" w:eastAsiaTheme="minorHAnsi" w:hAnsi="Times New Roman"/>
          <w:sz w:val="24"/>
        </w:rPr>
        <w:t xml:space="preserve"> none in several soils</w:t>
      </w:r>
      <w:r w:rsidR="00DC0180">
        <w:rPr>
          <w:rFonts w:ascii="Times New Roman" w:eastAsiaTheme="minorHAnsi" w:hAnsi="Times New Roman"/>
          <w:sz w:val="24"/>
        </w:rPr>
        <w:t xml:space="preserve"> (e.g., </w:t>
      </w:r>
      <w:r w:rsidR="00DC0180" w:rsidRPr="006502DA">
        <w:rPr>
          <w:rFonts w:ascii="Times New Roman" w:eastAsiaTheme="minorHAnsi" w:hAnsi="Times New Roman"/>
          <w:sz w:val="24"/>
        </w:rPr>
        <w:t>Fig. 1</w:t>
      </w:r>
      <w:r w:rsidR="00DC0180">
        <w:rPr>
          <w:rFonts w:ascii="Times New Roman" w:eastAsiaTheme="minorHAnsi" w:hAnsi="Times New Roman"/>
          <w:sz w:val="24"/>
        </w:rPr>
        <w:t>)</w:t>
      </w:r>
      <w:r w:rsidR="00B77642">
        <w:rPr>
          <w:rFonts w:ascii="Times New Roman" w:eastAsiaTheme="minorHAnsi" w:hAnsi="Times New Roman"/>
          <w:sz w:val="24"/>
        </w:rPr>
        <w:t>.</w:t>
      </w:r>
    </w:p>
    <w:p w:rsidR="00854A74" w:rsidRDefault="00854A74" w:rsidP="00161BD2">
      <w:pPr>
        <w:spacing w:line="276" w:lineRule="auto"/>
        <w:rPr>
          <w:rFonts w:ascii="Times New Roman" w:eastAsiaTheme="minorHAnsi" w:hAnsi="Times New Roman"/>
          <w:sz w:val="24"/>
        </w:rPr>
      </w:pPr>
      <w:r>
        <w:rPr>
          <w:rFonts w:ascii="Times New Roman" w:eastAsiaTheme="minorHAnsi" w:hAnsi="Times New Roman"/>
          <w:sz w:val="24"/>
        </w:rPr>
        <w:t>In support of objectives 2 and 3, which involve validating greenhouse bioassay results and demonstrating spot fumigation technologies, respectively, seven orchard replant trials (</w:t>
      </w:r>
      <w:r w:rsidR="00173EA2">
        <w:rPr>
          <w:rFonts w:ascii="Times New Roman" w:eastAsiaTheme="minorHAnsi" w:hAnsi="Times New Roman"/>
          <w:sz w:val="24"/>
        </w:rPr>
        <w:t>one each</w:t>
      </w:r>
      <w:r>
        <w:rPr>
          <w:rFonts w:ascii="Times New Roman" w:eastAsiaTheme="minorHAnsi" w:hAnsi="Times New Roman"/>
          <w:sz w:val="24"/>
        </w:rPr>
        <w:t xml:space="preserve"> near Crows Landing, Delhi, and Kerman; four trials near Parlier) </w:t>
      </w:r>
      <w:r w:rsidR="00B77642">
        <w:rPr>
          <w:rFonts w:ascii="Times New Roman" w:eastAsiaTheme="minorHAnsi" w:hAnsi="Times New Roman"/>
          <w:sz w:val="24"/>
        </w:rPr>
        <w:t>were</w:t>
      </w:r>
      <w:r>
        <w:rPr>
          <w:rFonts w:ascii="Times New Roman" w:eastAsiaTheme="minorHAnsi" w:hAnsi="Times New Roman"/>
          <w:sz w:val="24"/>
        </w:rPr>
        <w:t xml:space="preserve"> established and </w:t>
      </w:r>
      <w:r w:rsidR="00B77642">
        <w:rPr>
          <w:rFonts w:ascii="Times New Roman" w:eastAsiaTheme="minorHAnsi" w:hAnsi="Times New Roman"/>
          <w:sz w:val="24"/>
        </w:rPr>
        <w:t xml:space="preserve">are being </w:t>
      </w:r>
      <w:r>
        <w:rPr>
          <w:rFonts w:ascii="Times New Roman" w:eastAsiaTheme="minorHAnsi" w:hAnsi="Times New Roman"/>
          <w:sz w:val="24"/>
        </w:rPr>
        <w:t xml:space="preserve">monitored.  </w:t>
      </w:r>
      <w:r w:rsidR="00B77642">
        <w:rPr>
          <w:rFonts w:ascii="Times New Roman" w:eastAsiaTheme="minorHAnsi" w:hAnsi="Times New Roman"/>
          <w:sz w:val="24"/>
        </w:rPr>
        <w:t xml:space="preserve">The single trials all include spot fumigation, strip fumigation, and control treatments, whereas the Parlier trials only include strip fumigation and control treatments. </w:t>
      </w:r>
      <w:r>
        <w:rPr>
          <w:rFonts w:ascii="Times New Roman" w:eastAsiaTheme="minorHAnsi" w:hAnsi="Times New Roman"/>
          <w:sz w:val="24"/>
        </w:rPr>
        <w:t xml:space="preserve">First-year </w:t>
      </w:r>
      <w:r w:rsidR="00870AE2">
        <w:rPr>
          <w:rFonts w:ascii="Times New Roman" w:eastAsiaTheme="minorHAnsi" w:hAnsi="Times New Roman"/>
          <w:sz w:val="24"/>
        </w:rPr>
        <w:t>trunk circumference increases were measured over</w:t>
      </w:r>
      <w:r>
        <w:rPr>
          <w:rFonts w:ascii="Times New Roman" w:eastAsiaTheme="minorHAnsi" w:hAnsi="Times New Roman"/>
          <w:sz w:val="24"/>
        </w:rPr>
        <w:t xml:space="preserve"> the first growing season for the trials that received treatments in 2013.  In the Crows Landing trial, trunk circumference growth was increased by 44% </w:t>
      </w:r>
      <w:r w:rsidR="00DC0180">
        <w:rPr>
          <w:rFonts w:ascii="Times New Roman" w:eastAsiaTheme="minorHAnsi" w:hAnsi="Times New Roman"/>
          <w:sz w:val="24"/>
        </w:rPr>
        <w:t xml:space="preserve">of the control </w:t>
      </w:r>
      <w:r>
        <w:rPr>
          <w:rFonts w:ascii="Times New Roman" w:eastAsiaTheme="minorHAnsi" w:hAnsi="Times New Roman"/>
          <w:sz w:val="24"/>
        </w:rPr>
        <w:t xml:space="preserve">in strip-fumigated plots and 33% </w:t>
      </w:r>
      <w:r w:rsidR="00DC0180">
        <w:rPr>
          <w:rFonts w:ascii="Times New Roman" w:eastAsiaTheme="minorHAnsi" w:hAnsi="Times New Roman"/>
          <w:sz w:val="24"/>
        </w:rPr>
        <w:t xml:space="preserve">of the control </w:t>
      </w:r>
      <w:r>
        <w:rPr>
          <w:rFonts w:ascii="Times New Roman" w:eastAsiaTheme="minorHAnsi" w:hAnsi="Times New Roman"/>
          <w:sz w:val="24"/>
        </w:rPr>
        <w:t>in spot-fumigated plots</w:t>
      </w:r>
      <w:r w:rsidR="003141C1">
        <w:rPr>
          <w:rFonts w:ascii="Times New Roman" w:eastAsiaTheme="minorHAnsi" w:hAnsi="Times New Roman"/>
          <w:sz w:val="24"/>
        </w:rPr>
        <w:t xml:space="preserve"> (</w:t>
      </w:r>
      <w:r w:rsidR="003141C1" w:rsidRPr="00C85D05">
        <w:rPr>
          <w:rFonts w:ascii="Times New Roman" w:eastAsiaTheme="minorHAnsi" w:hAnsi="Times New Roman"/>
          <w:sz w:val="24"/>
        </w:rPr>
        <w:t xml:space="preserve">Table </w:t>
      </w:r>
      <w:r w:rsidR="000C361D">
        <w:rPr>
          <w:rFonts w:ascii="Times New Roman" w:eastAsiaTheme="minorHAnsi" w:hAnsi="Times New Roman"/>
          <w:sz w:val="24"/>
        </w:rPr>
        <w:t>2</w:t>
      </w:r>
      <w:r w:rsidR="003141C1">
        <w:rPr>
          <w:rFonts w:ascii="Times New Roman" w:eastAsiaTheme="minorHAnsi" w:hAnsi="Times New Roman"/>
          <w:sz w:val="24"/>
        </w:rPr>
        <w:t>)</w:t>
      </w:r>
      <w:r>
        <w:rPr>
          <w:rFonts w:ascii="Times New Roman" w:eastAsiaTheme="minorHAnsi" w:hAnsi="Times New Roman"/>
          <w:sz w:val="24"/>
        </w:rPr>
        <w:t xml:space="preserve">.  Similarly, first year trunk circumference growth in the Kerman replant trial was increased by 25% in strip-fumigated plots and by 22% in spot-fumigated plots.  In the two 2013 Parlier trials at KAC, strip fumigation increased trunk circumference growth by 89 to 115% </w:t>
      </w:r>
      <w:r w:rsidR="00FB7E21">
        <w:rPr>
          <w:rFonts w:ascii="Times New Roman" w:eastAsiaTheme="minorHAnsi" w:hAnsi="Times New Roman"/>
          <w:sz w:val="24"/>
        </w:rPr>
        <w:t xml:space="preserve">of the control </w:t>
      </w:r>
      <w:r>
        <w:rPr>
          <w:rFonts w:ascii="Times New Roman" w:eastAsiaTheme="minorHAnsi" w:hAnsi="Times New Roman"/>
          <w:sz w:val="24"/>
        </w:rPr>
        <w:t>in the first growing season (</w:t>
      </w:r>
      <w:r w:rsidR="003141C1" w:rsidRPr="00C85D05">
        <w:rPr>
          <w:rFonts w:ascii="Times New Roman" w:eastAsiaTheme="minorHAnsi" w:hAnsi="Times New Roman"/>
          <w:sz w:val="24"/>
        </w:rPr>
        <w:t xml:space="preserve">Table </w:t>
      </w:r>
      <w:r w:rsidR="000C361D">
        <w:rPr>
          <w:rFonts w:ascii="Times New Roman" w:eastAsiaTheme="minorHAnsi" w:hAnsi="Times New Roman"/>
          <w:sz w:val="24"/>
        </w:rPr>
        <w:t>2</w:t>
      </w:r>
      <w:r>
        <w:rPr>
          <w:rFonts w:ascii="Times New Roman" w:eastAsiaTheme="minorHAnsi" w:hAnsi="Times New Roman"/>
          <w:sz w:val="24"/>
        </w:rPr>
        <w:t xml:space="preserve">).  </w:t>
      </w:r>
    </w:p>
    <w:p w:rsidR="00B35DDE" w:rsidRDefault="00D75F1C" w:rsidP="00161BD2">
      <w:pPr>
        <w:spacing w:line="276" w:lineRule="auto"/>
        <w:rPr>
          <w:b/>
        </w:rPr>
      </w:pPr>
      <w:r>
        <w:rPr>
          <w:rFonts w:ascii="Times New Roman" w:eastAsiaTheme="minorHAnsi" w:hAnsi="Times New Roman"/>
          <w:sz w:val="24"/>
        </w:rPr>
        <w:t xml:space="preserve">Our results suggest that soil testing and spot fumigation technologies may contribute to reduction in fumigant use for orchards. </w:t>
      </w:r>
      <w:r w:rsidR="00854A74">
        <w:rPr>
          <w:rFonts w:ascii="Times New Roman" w:eastAsiaTheme="minorHAnsi" w:hAnsi="Times New Roman"/>
          <w:sz w:val="24"/>
        </w:rPr>
        <w:t xml:space="preserve">With respect to objective 2, our field results to date provide qualitative but not quantitative validation of bioassay results.  For example, although positive growth responses to fumigation were observed in </w:t>
      </w:r>
      <w:r w:rsidR="00870AE2">
        <w:rPr>
          <w:rFonts w:ascii="Times New Roman" w:eastAsiaTheme="minorHAnsi" w:hAnsi="Times New Roman"/>
          <w:sz w:val="24"/>
        </w:rPr>
        <w:t xml:space="preserve">orchard trees in the </w:t>
      </w:r>
      <w:r w:rsidR="00854A74">
        <w:rPr>
          <w:rFonts w:ascii="Times New Roman" w:eastAsiaTheme="minorHAnsi" w:hAnsi="Times New Roman"/>
          <w:sz w:val="24"/>
        </w:rPr>
        <w:t xml:space="preserve">Crows Landing, Kerman, and Parlier trials, the relative magnitudes of the growth responses were not highly correlated with the magnitudes of summer 2014 bioassay </w:t>
      </w:r>
      <w:r w:rsidR="00870AE2">
        <w:rPr>
          <w:rFonts w:ascii="Times New Roman" w:eastAsiaTheme="minorHAnsi" w:hAnsi="Times New Roman"/>
          <w:sz w:val="24"/>
        </w:rPr>
        <w:t xml:space="preserve">plant </w:t>
      </w:r>
      <w:r w:rsidR="00854A74">
        <w:rPr>
          <w:rFonts w:ascii="Times New Roman" w:eastAsiaTheme="minorHAnsi" w:hAnsi="Times New Roman"/>
          <w:sz w:val="24"/>
        </w:rPr>
        <w:t xml:space="preserve">growth responses.  Regarding objective 3, our field results have demonstrated both the feasibility and efficacy of spot fumigation technology for control of PRD </w:t>
      </w:r>
      <w:r w:rsidR="00B35DDE">
        <w:rPr>
          <w:rFonts w:ascii="Times New Roman" w:eastAsiaTheme="minorHAnsi" w:hAnsi="Times New Roman"/>
          <w:sz w:val="24"/>
        </w:rPr>
        <w:t xml:space="preserve">with much less fumigant that conventional fumigation treatments </w:t>
      </w:r>
      <w:r w:rsidR="00854A74">
        <w:rPr>
          <w:rFonts w:ascii="Times New Roman" w:eastAsiaTheme="minorHAnsi" w:hAnsi="Times New Roman"/>
          <w:sz w:val="24"/>
        </w:rPr>
        <w:t>i</w:t>
      </w:r>
      <w:r w:rsidR="00FB7E21">
        <w:rPr>
          <w:rFonts w:ascii="Times New Roman" w:eastAsiaTheme="minorHAnsi" w:hAnsi="Times New Roman"/>
          <w:sz w:val="24"/>
        </w:rPr>
        <w:t xml:space="preserve">n commercial orchard settings. </w:t>
      </w:r>
    </w:p>
    <w:p w:rsidR="00D56A68" w:rsidRDefault="00D56A68">
      <w:pPr>
        <w:spacing w:before="0" w:after="0"/>
        <w:rPr>
          <w:b/>
        </w:rPr>
      </w:pPr>
    </w:p>
    <w:p w:rsidR="00D75F1C" w:rsidRDefault="00D75F1C">
      <w:pPr>
        <w:spacing w:before="0" w:after="0"/>
        <w:rPr>
          <w:rFonts w:asciiTheme="minorHAnsi" w:hAnsiTheme="minorHAnsi"/>
          <w:b/>
          <w:sz w:val="22"/>
          <w:szCs w:val="22"/>
        </w:rPr>
      </w:pPr>
      <w:r>
        <w:rPr>
          <w:rFonts w:asciiTheme="minorHAnsi" w:hAnsiTheme="minorHAnsi"/>
          <w:b/>
          <w:sz w:val="22"/>
          <w:szCs w:val="22"/>
        </w:rPr>
        <w:br w:type="page"/>
      </w:r>
    </w:p>
    <w:p w:rsidR="00D56A68" w:rsidRPr="009C0639" w:rsidRDefault="00D56A68" w:rsidP="00D56A68">
      <w:pPr>
        <w:rPr>
          <w:rFonts w:asciiTheme="minorHAnsi" w:hAnsiTheme="minorHAnsi"/>
          <w:sz w:val="22"/>
          <w:szCs w:val="22"/>
        </w:rPr>
      </w:pPr>
      <w:r w:rsidRPr="009C0639">
        <w:rPr>
          <w:rFonts w:asciiTheme="minorHAnsi" w:hAnsiTheme="minorHAnsi"/>
          <w:b/>
          <w:sz w:val="22"/>
          <w:szCs w:val="22"/>
        </w:rPr>
        <w:lastRenderedPageBreak/>
        <w:t>Table 1.</w:t>
      </w:r>
      <w:r w:rsidRPr="009C0639">
        <w:rPr>
          <w:rFonts w:asciiTheme="minorHAnsi" w:hAnsiTheme="minorHAnsi"/>
          <w:sz w:val="22"/>
          <w:szCs w:val="22"/>
        </w:rPr>
        <w:t xml:space="preserve"> </w:t>
      </w:r>
      <w:r w:rsidR="00A6563B">
        <w:rPr>
          <w:rFonts w:asciiTheme="minorHAnsi" w:hAnsiTheme="minorHAnsi"/>
          <w:sz w:val="22"/>
          <w:szCs w:val="22"/>
        </w:rPr>
        <w:t>S</w:t>
      </w:r>
      <w:r w:rsidRPr="009C0639">
        <w:rPr>
          <w:rFonts w:asciiTheme="minorHAnsi" w:hAnsiTheme="minorHAnsi"/>
          <w:sz w:val="22"/>
          <w:szCs w:val="22"/>
        </w:rPr>
        <w:t>ite histor</w:t>
      </w:r>
      <w:r w:rsidR="00A6563B">
        <w:rPr>
          <w:rFonts w:asciiTheme="minorHAnsi" w:hAnsiTheme="minorHAnsi"/>
          <w:sz w:val="22"/>
          <w:szCs w:val="22"/>
        </w:rPr>
        <w:t>ies</w:t>
      </w:r>
      <w:r w:rsidRPr="009C0639">
        <w:rPr>
          <w:rFonts w:asciiTheme="minorHAnsi" w:hAnsiTheme="minorHAnsi"/>
          <w:sz w:val="22"/>
          <w:szCs w:val="22"/>
        </w:rPr>
        <w:t xml:space="preserve"> and nematode populations </w:t>
      </w:r>
      <w:r w:rsidR="00FE52D0">
        <w:rPr>
          <w:rFonts w:asciiTheme="minorHAnsi" w:hAnsiTheme="minorHAnsi"/>
          <w:sz w:val="22"/>
          <w:szCs w:val="22"/>
        </w:rPr>
        <w:t>in</w:t>
      </w:r>
      <w:r w:rsidRPr="009C0639">
        <w:rPr>
          <w:rFonts w:asciiTheme="minorHAnsi" w:hAnsiTheme="minorHAnsi"/>
          <w:sz w:val="22"/>
          <w:szCs w:val="22"/>
        </w:rPr>
        <w:t xml:space="preserve"> soils used in </w:t>
      </w:r>
      <w:r w:rsidR="00A6563B">
        <w:rPr>
          <w:rFonts w:asciiTheme="minorHAnsi" w:hAnsiTheme="minorHAnsi"/>
          <w:sz w:val="22"/>
          <w:szCs w:val="22"/>
        </w:rPr>
        <w:t xml:space="preserve">2015 </w:t>
      </w:r>
      <w:r w:rsidRPr="009C0639">
        <w:rPr>
          <w:rFonts w:asciiTheme="minorHAnsi" w:hAnsiTheme="minorHAnsi"/>
          <w:sz w:val="22"/>
          <w:szCs w:val="22"/>
        </w:rPr>
        <w:t xml:space="preserve">greenhouse bioassay </w:t>
      </w:r>
    </w:p>
    <w:p w:rsidR="00D56A68" w:rsidRPr="009C0639" w:rsidRDefault="00D56A68" w:rsidP="009C0639">
      <w:pPr>
        <w:spacing w:before="0" w:after="0"/>
        <w:rPr>
          <w:rFonts w:asciiTheme="minorHAnsi" w:hAnsiTheme="minorHAnsi"/>
          <w:sz w:val="18"/>
          <w:szCs w:val="18"/>
        </w:rPr>
      </w:pPr>
      <w:r w:rsidRPr="00DB26EB">
        <w:rPr>
          <w:noProof/>
        </w:rPr>
        <w:drawing>
          <wp:inline distT="0" distB="0" distL="0" distR="0" wp14:anchorId="66DA7E44" wp14:editId="672AEA8A">
            <wp:extent cx="5027968" cy="4503584"/>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1151" cy="4524349"/>
                    </a:xfrm>
                    <a:prstGeom prst="rect">
                      <a:avLst/>
                    </a:prstGeom>
                    <a:noFill/>
                    <a:ln>
                      <a:noFill/>
                    </a:ln>
                  </pic:spPr>
                </pic:pic>
              </a:graphicData>
            </a:graphic>
          </wp:inline>
        </w:drawing>
      </w:r>
      <w:r w:rsidRPr="009C0639">
        <w:rPr>
          <w:rFonts w:asciiTheme="minorHAnsi" w:hAnsiTheme="minorHAnsi"/>
          <w:sz w:val="18"/>
          <w:szCs w:val="18"/>
          <w:vertAlign w:val="superscript"/>
        </w:rPr>
        <w:t>a</w:t>
      </w:r>
      <w:r w:rsidRPr="009C0639">
        <w:rPr>
          <w:rFonts w:asciiTheme="minorHAnsi" w:hAnsiTheme="minorHAnsi"/>
          <w:sz w:val="18"/>
          <w:szCs w:val="18"/>
        </w:rPr>
        <w:t>Soil location number is followed by nearest city or landmark and additional coded information.  In code text, “Vin” indicates soil was from vineyard (all other soils were from almond or stone fruit orchards); “Tri” indicates that location had hosted or is hosting fumigation trial; “C35” indicates that soil was treated with Telone C35 before collection from the field; “ASD” indicates that soil was treated with anaerobic soil disinfestation before collection from the field; “CK” indicates soil was from control plots that did not receive C35 or ASD; “St” indicates standing orchard or vineyard;  “Cl” indicates cleared orchard.</w:t>
      </w:r>
    </w:p>
    <w:p w:rsidR="00D56A68" w:rsidRPr="009C0639" w:rsidRDefault="00D56A68" w:rsidP="009C0639">
      <w:pPr>
        <w:spacing w:before="0" w:after="0"/>
        <w:rPr>
          <w:rFonts w:asciiTheme="minorHAnsi" w:hAnsiTheme="minorHAnsi"/>
          <w:sz w:val="18"/>
          <w:szCs w:val="18"/>
        </w:rPr>
      </w:pPr>
      <w:r w:rsidRPr="009C0639">
        <w:rPr>
          <w:rFonts w:asciiTheme="minorHAnsi" w:hAnsiTheme="minorHAnsi"/>
          <w:sz w:val="18"/>
          <w:szCs w:val="18"/>
          <w:vertAlign w:val="superscript"/>
        </w:rPr>
        <w:t>b</w:t>
      </w:r>
      <w:r w:rsidRPr="009C0639">
        <w:rPr>
          <w:rFonts w:asciiTheme="minorHAnsi" w:hAnsiTheme="minorHAnsi"/>
          <w:sz w:val="18"/>
          <w:szCs w:val="18"/>
        </w:rPr>
        <w:t>Years are estimates</w:t>
      </w:r>
    </w:p>
    <w:p w:rsidR="00D56A68" w:rsidRPr="009C0639" w:rsidRDefault="00D56A68" w:rsidP="009C0639">
      <w:pPr>
        <w:spacing w:before="0" w:after="0"/>
        <w:rPr>
          <w:rFonts w:asciiTheme="minorHAnsi" w:hAnsiTheme="minorHAnsi"/>
          <w:sz w:val="18"/>
          <w:szCs w:val="18"/>
        </w:rPr>
      </w:pPr>
      <w:r w:rsidRPr="009C0639">
        <w:rPr>
          <w:rFonts w:asciiTheme="minorHAnsi" w:hAnsiTheme="minorHAnsi"/>
          <w:sz w:val="18"/>
          <w:szCs w:val="18"/>
          <w:vertAlign w:val="superscript"/>
        </w:rPr>
        <w:t>c</w:t>
      </w:r>
      <w:r w:rsidRPr="009C0639">
        <w:rPr>
          <w:rFonts w:asciiTheme="minorHAnsi" w:hAnsiTheme="minorHAnsi"/>
          <w:sz w:val="18"/>
          <w:szCs w:val="18"/>
        </w:rPr>
        <w:t>Based on sugar flotation method</w:t>
      </w:r>
      <w:r w:rsidR="0092386A">
        <w:rPr>
          <w:rFonts w:asciiTheme="minorHAnsi" w:hAnsiTheme="minorHAnsi"/>
          <w:sz w:val="18"/>
          <w:szCs w:val="18"/>
        </w:rPr>
        <w:t>. “RKN” indicates root knot nematode.</w:t>
      </w:r>
    </w:p>
    <w:p w:rsidR="00D56A68" w:rsidRDefault="00D56A68" w:rsidP="00D56A68">
      <w:pPr>
        <w:rPr>
          <w:sz w:val="16"/>
          <w:szCs w:val="16"/>
        </w:rPr>
      </w:pPr>
    </w:p>
    <w:p w:rsidR="00D56A68" w:rsidRDefault="00D56A68" w:rsidP="00D56A68">
      <w:pPr>
        <w:rPr>
          <w:sz w:val="16"/>
          <w:szCs w:val="16"/>
        </w:rPr>
        <w:sectPr w:rsidR="00D56A68" w:rsidSect="00B35DDE">
          <w:footerReference w:type="default" r:id="rId9"/>
          <w:type w:val="continuous"/>
          <w:pgSz w:w="12240" w:h="15840"/>
          <w:pgMar w:top="1440" w:right="2160" w:bottom="1440" w:left="2160" w:header="720" w:footer="720" w:gutter="0"/>
          <w:cols w:space="720"/>
          <w:docGrid w:linePitch="360"/>
        </w:sectPr>
      </w:pPr>
    </w:p>
    <w:p w:rsidR="00D56A68" w:rsidRPr="00A725E2" w:rsidRDefault="00D56A68" w:rsidP="00D56A68">
      <w:pPr>
        <w:rPr>
          <w:rFonts w:asciiTheme="minorHAnsi" w:hAnsiTheme="minorHAnsi"/>
          <w:sz w:val="22"/>
          <w:szCs w:val="22"/>
        </w:rPr>
      </w:pPr>
      <w:r w:rsidRPr="00A725E2">
        <w:rPr>
          <w:rFonts w:asciiTheme="minorHAnsi" w:hAnsiTheme="minorHAnsi"/>
          <w:b/>
          <w:sz w:val="22"/>
          <w:szCs w:val="22"/>
        </w:rPr>
        <w:lastRenderedPageBreak/>
        <w:t xml:space="preserve">Table </w:t>
      </w:r>
      <w:r w:rsidR="006502DA">
        <w:rPr>
          <w:rFonts w:asciiTheme="minorHAnsi" w:hAnsiTheme="minorHAnsi"/>
          <w:b/>
          <w:sz w:val="22"/>
          <w:szCs w:val="22"/>
        </w:rPr>
        <w:t>2</w:t>
      </w:r>
      <w:r w:rsidRPr="00A725E2">
        <w:rPr>
          <w:rFonts w:asciiTheme="minorHAnsi" w:hAnsiTheme="minorHAnsi"/>
          <w:b/>
          <w:sz w:val="22"/>
          <w:szCs w:val="22"/>
        </w:rPr>
        <w:t xml:space="preserve">. </w:t>
      </w:r>
      <w:r w:rsidRPr="00A725E2">
        <w:rPr>
          <w:rFonts w:asciiTheme="minorHAnsi" w:hAnsiTheme="minorHAnsi"/>
          <w:sz w:val="22"/>
          <w:szCs w:val="22"/>
        </w:rPr>
        <w:t>Results and listing of orchard replant trials conducted for purposes of bioassay validation (Objective 2) and spot fumigation demonstration (Objective 3)</w:t>
      </w:r>
    </w:p>
    <w:p w:rsidR="00D56A68" w:rsidRDefault="009602BF" w:rsidP="00D56A68">
      <w:pPr>
        <w:spacing w:after="0"/>
      </w:pPr>
      <w:r w:rsidRPr="009602BF">
        <w:rPr>
          <w:noProof/>
        </w:rPr>
        <w:drawing>
          <wp:inline distT="0" distB="0" distL="0" distR="0" wp14:anchorId="3A1DF017" wp14:editId="29907467">
            <wp:extent cx="5048690" cy="2325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7609" cy="2334636"/>
                    </a:xfrm>
                    <a:prstGeom prst="rect">
                      <a:avLst/>
                    </a:prstGeom>
                    <a:noFill/>
                    <a:ln>
                      <a:noFill/>
                    </a:ln>
                  </pic:spPr>
                </pic:pic>
              </a:graphicData>
            </a:graphic>
          </wp:inline>
        </w:drawing>
      </w:r>
    </w:p>
    <w:p w:rsidR="009602BF" w:rsidRPr="009C0639" w:rsidRDefault="009602BF" w:rsidP="009602BF">
      <w:pPr>
        <w:spacing w:before="0" w:after="0"/>
        <w:rPr>
          <w:rFonts w:asciiTheme="minorHAnsi" w:hAnsiTheme="minorHAnsi"/>
          <w:sz w:val="18"/>
          <w:szCs w:val="18"/>
        </w:rPr>
      </w:pPr>
      <w:r>
        <w:rPr>
          <w:rFonts w:asciiTheme="minorHAnsi" w:hAnsiTheme="minorHAnsi"/>
          <w:sz w:val="18"/>
          <w:szCs w:val="18"/>
          <w:vertAlign w:val="superscript"/>
        </w:rPr>
        <w:t>a</w:t>
      </w:r>
      <w:r w:rsidR="006F0B5A">
        <w:rPr>
          <w:rFonts w:asciiTheme="minorHAnsi" w:hAnsiTheme="minorHAnsi"/>
          <w:sz w:val="18"/>
          <w:szCs w:val="18"/>
        </w:rPr>
        <w:t>Soils tested in 2013-14 bioassays described in 2014 annual report to Cal</w:t>
      </w:r>
      <w:r w:rsidR="006502DA">
        <w:rPr>
          <w:rFonts w:asciiTheme="minorHAnsi" w:hAnsiTheme="minorHAnsi"/>
          <w:sz w:val="18"/>
          <w:szCs w:val="18"/>
        </w:rPr>
        <w:t xml:space="preserve"> DPR, Browne et al.</w:t>
      </w:r>
      <w:r w:rsidR="006F0B5A">
        <w:rPr>
          <w:rFonts w:asciiTheme="minorHAnsi" w:hAnsiTheme="minorHAnsi"/>
          <w:sz w:val="18"/>
          <w:szCs w:val="18"/>
        </w:rPr>
        <w:t>; soils tested in 2015 bioassay described in Table 1</w:t>
      </w:r>
      <w:r w:rsidR="006502DA">
        <w:rPr>
          <w:rFonts w:asciiTheme="minorHAnsi" w:hAnsiTheme="minorHAnsi"/>
          <w:sz w:val="18"/>
          <w:szCs w:val="18"/>
        </w:rPr>
        <w:t xml:space="preserve">  and more fully in 2015 annual report to Cal DPR, Browne et al</w:t>
      </w:r>
      <w:r w:rsidRPr="009C0639">
        <w:rPr>
          <w:rFonts w:asciiTheme="minorHAnsi" w:hAnsiTheme="minorHAnsi"/>
          <w:sz w:val="18"/>
          <w:szCs w:val="18"/>
        </w:rPr>
        <w:t>.</w:t>
      </w:r>
    </w:p>
    <w:p w:rsidR="00D56A68" w:rsidRPr="009C0639" w:rsidRDefault="009602BF" w:rsidP="009C0639">
      <w:pPr>
        <w:spacing w:before="0" w:after="0"/>
        <w:rPr>
          <w:rFonts w:asciiTheme="minorHAnsi" w:hAnsiTheme="minorHAnsi"/>
          <w:sz w:val="18"/>
          <w:szCs w:val="18"/>
        </w:rPr>
      </w:pPr>
      <w:r>
        <w:rPr>
          <w:rFonts w:asciiTheme="minorHAnsi" w:hAnsiTheme="minorHAnsi"/>
          <w:sz w:val="18"/>
          <w:szCs w:val="18"/>
          <w:vertAlign w:val="superscript"/>
        </w:rPr>
        <w:t>b</w:t>
      </w:r>
      <w:r w:rsidR="00D56A68" w:rsidRPr="009C0639">
        <w:rPr>
          <w:rFonts w:asciiTheme="minorHAnsi" w:hAnsiTheme="minorHAnsi"/>
          <w:sz w:val="18"/>
          <w:szCs w:val="18"/>
        </w:rPr>
        <w:t>Measured from winter 2014 to winter 2015.</w:t>
      </w:r>
    </w:p>
    <w:p w:rsidR="004817A9" w:rsidRDefault="009602BF" w:rsidP="000D2DC1">
      <w:pPr>
        <w:spacing w:before="0" w:after="0"/>
        <w:rPr>
          <w:rFonts w:asciiTheme="minorHAnsi" w:hAnsiTheme="minorHAnsi"/>
          <w:sz w:val="18"/>
          <w:szCs w:val="18"/>
        </w:rPr>
      </w:pPr>
      <w:r>
        <w:rPr>
          <w:rFonts w:asciiTheme="minorHAnsi" w:hAnsiTheme="minorHAnsi"/>
          <w:sz w:val="18"/>
          <w:szCs w:val="18"/>
          <w:vertAlign w:val="superscript"/>
        </w:rPr>
        <w:t>c</w:t>
      </w:r>
      <w:r w:rsidR="00D56A68" w:rsidRPr="009C0639">
        <w:rPr>
          <w:rFonts w:asciiTheme="minorHAnsi" w:hAnsiTheme="minorHAnsi"/>
          <w:sz w:val="18"/>
          <w:szCs w:val="18"/>
        </w:rPr>
        <w:t>Measured from winter 2015 to July 2015</w:t>
      </w:r>
    </w:p>
    <w:p w:rsidR="004817A9" w:rsidRDefault="004817A9" w:rsidP="000D2DC1">
      <w:pPr>
        <w:spacing w:before="0" w:after="0"/>
        <w:rPr>
          <w:rFonts w:asciiTheme="minorHAnsi" w:hAnsiTheme="minorHAnsi"/>
          <w:sz w:val="18"/>
          <w:szCs w:val="18"/>
        </w:rPr>
      </w:pPr>
    </w:p>
    <w:p w:rsidR="004817A9" w:rsidRDefault="004817A9" w:rsidP="000D2DC1">
      <w:pPr>
        <w:spacing w:before="0" w:after="0"/>
      </w:pPr>
      <w:r w:rsidRPr="004817A9">
        <w:rPr>
          <w:noProof/>
        </w:rPr>
        <w:drawing>
          <wp:inline distT="0" distB="0" distL="0" distR="0">
            <wp:extent cx="5049520" cy="36284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58" t="6894" r="3059" b="1551"/>
                    <a:stretch/>
                  </pic:blipFill>
                  <pic:spPr bwMode="auto">
                    <a:xfrm>
                      <a:off x="0" y="0"/>
                      <a:ext cx="5071837" cy="3644490"/>
                    </a:xfrm>
                    <a:prstGeom prst="rect">
                      <a:avLst/>
                    </a:prstGeom>
                    <a:noFill/>
                    <a:ln>
                      <a:noFill/>
                    </a:ln>
                    <a:extLst>
                      <a:ext uri="{53640926-AAD7-44D8-BBD7-CCE9431645EC}">
                        <a14:shadowObscured xmlns:a14="http://schemas.microsoft.com/office/drawing/2010/main"/>
                      </a:ext>
                    </a:extLst>
                  </pic:spPr>
                </pic:pic>
              </a:graphicData>
            </a:graphic>
          </wp:inline>
        </w:drawing>
      </w:r>
    </w:p>
    <w:p w:rsidR="00E519BB" w:rsidRDefault="00D56A68" w:rsidP="000D2DC1">
      <w:pPr>
        <w:spacing w:before="240" w:after="0"/>
      </w:pPr>
      <w:r w:rsidRPr="009C0639">
        <w:rPr>
          <w:rFonts w:asciiTheme="minorHAnsi" w:hAnsiTheme="minorHAnsi"/>
          <w:b/>
          <w:sz w:val="22"/>
          <w:szCs w:val="22"/>
        </w:rPr>
        <w:t>Fig. 1.</w:t>
      </w:r>
      <w:r w:rsidRPr="009C0639">
        <w:rPr>
          <w:rFonts w:asciiTheme="minorHAnsi" w:hAnsiTheme="minorHAnsi"/>
          <w:sz w:val="22"/>
          <w:szCs w:val="22"/>
        </w:rPr>
        <w:t xml:space="preserve"> Response of </w:t>
      </w:r>
      <w:r w:rsidR="006F0B5A">
        <w:rPr>
          <w:rFonts w:asciiTheme="minorHAnsi" w:hAnsiTheme="minorHAnsi"/>
          <w:sz w:val="22"/>
          <w:szCs w:val="22"/>
        </w:rPr>
        <w:t>‘</w:t>
      </w:r>
      <w:r w:rsidRPr="009C0639">
        <w:rPr>
          <w:rFonts w:asciiTheme="minorHAnsi" w:hAnsiTheme="minorHAnsi"/>
          <w:sz w:val="22"/>
          <w:szCs w:val="22"/>
        </w:rPr>
        <w:t>Nemaguard</w:t>
      </w:r>
      <w:r w:rsidR="006F0B5A">
        <w:rPr>
          <w:rFonts w:asciiTheme="minorHAnsi" w:hAnsiTheme="minorHAnsi"/>
          <w:sz w:val="22"/>
          <w:szCs w:val="22"/>
        </w:rPr>
        <w:t>’</w:t>
      </w:r>
      <w:r w:rsidRPr="009C0639">
        <w:rPr>
          <w:rFonts w:asciiTheme="minorHAnsi" w:hAnsiTheme="minorHAnsi"/>
          <w:sz w:val="22"/>
          <w:szCs w:val="22"/>
        </w:rPr>
        <w:t xml:space="preserve"> </w:t>
      </w:r>
      <w:r w:rsidR="006F0B5A">
        <w:rPr>
          <w:rFonts w:asciiTheme="minorHAnsi" w:hAnsiTheme="minorHAnsi"/>
          <w:sz w:val="22"/>
          <w:szCs w:val="22"/>
        </w:rPr>
        <w:t xml:space="preserve">rootstock </w:t>
      </w:r>
      <w:r w:rsidRPr="009C0639">
        <w:rPr>
          <w:rFonts w:asciiTheme="minorHAnsi" w:hAnsiTheme="minorHAnsi"/>
          <w:sz w:val="22"/>
          <w:szCs w:val="22"/>
        </w:rPr>
        <w:t>seedlings to preplant soil treatments in 2015 greenhouse bioassay</w:t>
      </w:r>
      <w:r w:rsidR="000D2DC1">
        <w:rPr>
          <w:rFonts w:asciiTheme="minorHAnsi" w:hAnsiTheme="minorHAnsi"/>
          <w:sz w:val="22"/>
          <w:szCs w:val="22"/>
        </w:rPr>
        <w:t xml:space="preserve"> of 26 soils as of 20 Aug 2015.</w:t>
      </w:r>
      <w:r w:rsidRPr="009C0639">
        <w:rPr>
          <w:rFonts w:asciiTheme="minorHAnsi" w:hAnsiTheme="minorHAnsi"/>
          <w:sz w:val="22"/>
          <w:szCs w:val="22"/>
        </w:rPr>
        <w:t xml:space="preserve">  </w:t>
      </w:r>
    </w:p>
    <w:sectPr w:rsidR="00E519BB" w:rsidSect="00442D61">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01F" w:rsidRDefault="00AE601F" w:rsidP="00EB39F9">
      <w:pPr>
        <w:spacing w:before="0" w:after="0"/>
      </w:pPr>
      <w:r>
        <w:separator/>
      </w:r>
    </w:p>
  </w:endnote>
  <w:endnote w:type="continuationSeparator" w:id="0">
    <w:p w:rsidR="00AE601F" w:rsidRDefault="00AE601F" w:rsidP="00EB3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118028"/>
      <w:docPartObj>
        <w:docPartGallery w:val="Page Numbers (Bottom of Page)"/>
        <w:docPartUnique/>
      </w:docPartObj>
    </w:sdtPr>
    <w:sdtEndPr>
      <w:rPr>
        <w:noProof/>
      </w:rPr>
    </w:sdtEndPr>
    <w:sdtContent>
      <w:p w:rsidR="003844FF" w:rsidRDefault="003844FF">
        <w:pPr>
          <w:pStyle w:val="Footer"/>
          <w:jc w:val="center"/>
        </w:pPr>
        <w:r>
          <w:t>74-</w:t>
        </w:r>
        <w:r>
          <w:fldChar w:fldCharType="begin"/>
        </w:r>
        <w:r>
          <w:instrText xml:space="preserve"> PAGE   \* MERGEFORMAT </w:instrText>
        </w:r>
        <w:r>
          <w:fldChar w:fldCharType="separate"/>
        </w:r>
        <w:r>
          <w:rPr>
            <w:noProof/>
          </w:rPr>
          <w:t>2</w:t>
        </w:r>
        <w:r>
          <w:rPr>
            <w:noProof/>
          </w:rPr>
          <w:fldChar w:fldCharType="end"/>
        </w:r>
      </w:p>
    </w:sdtContent>
  </w:sdt>
  <w:p w:rsidR="003844FF" w:rsidRDefault="00384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01F" w:rsidRDefault="00AE601F" w:rsidP="00EB39F9">
      <w:pPr>
        <w:spacing w:before="0" w:after="0"/>
      </w:pPr>
      <w:r>
        <w:separator/>
      </w:r>
    </w:p>
  </w:footnote>
  <w:footnote w:type="continuationSeparator" w:id="0">
    <w:p w:rsidR="00AE601F" w:rsidRDefault="00AE601F" w:rsidP="00EB39F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5EDD"/>
    <w:multiLevelType w:val="hybridMultilevel"/>
    <w:tmpl w:val="CEB469DC"/>
    <w:lvl w:ilvl="0" w:tplc="BFBE7ED2">
      <w:numFmt w:val="bullet"/>
      <w:lvlText w:val="•"/>
      <w:lvlJc w:val="left"/>
      <w:pPr>
        <w:ind w:left="1080" w:hanging="720"/>
      </w:pPr>
      <w:rPr>
        <w:rFonts w:ascii="Cambria" w:eastAsiaTheme="minorHAnsi" w:hAnsi="Cambria"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C602A"/>
    <w:multiLevelType w:val="hybridMultilevel"/>
    <w:tmpl w:val="E7E6E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F3AE0"/>
    <w:multiLevelType w:val="hybridMultilevel"/>
    <w:tmpl w:val="669E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D4439"/>
    <w:multiLevelType w:val="hybridMultilevel"/>
    <w:tmpl w:val="F1AE6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B5C8B"/>
    <w:multiLevelType w:val="multilevel"/>
    <w:tmpl w:val="099E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97313"/>
    <w:multiLevelType w:val="hybridMultilevel"/>
    <w:tmpl w:val="CAF48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A5BA9"/>
    <w:multiLevelType w:val="hybridMultilevel"/>
    <w:tmpl w:val="6F241DC4"/>
    <w:lvl w:ilvl="0" w:tplc="0409000F">
      <w:start w:val="1"/>
      <w:numFmt w:val="decimal"/>
      <w:lvlText w:val="%1."/>
      <w:lvlJc w:val="left"/>
      <w:pPr>
        <w:tabs>
          <w:tab w:val="num" w:pos="630"/>
        </w:tabs>
        <w:ind w:left="630" w:hanging="360"/>
      </w:pPr>
      <w:rPr>
        <w:rFonts w:hint="default"/>
      </w:rPr>
    </w:lvl>
    <w:lvl w:ilvl="1" w:tplc="6412803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F0D3A"/>
    <w:multiLevelType w:val="hybridMultilevel"/>
    <w:tmpl w:val="7BC0E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9549CB"/>
    <w:multiLevelType w:val="hybridMultilevel"/>
    <w:tmpl w:val="6E08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C284C"/>
    <w:multiLevelType w:val="hybridMultilevel"/>
    <w:tmpl w:val="3CD4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AF7228"/>
    <w:multiLevelType w:val="hybridMultilevel"/>
    <w:tmpl w:val="84AC3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3651F"/>
    <w:multiLevelType w:val="hybridMultilevel"/>
    <w:tmpl w:val="4B2647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25675E"/>
    <w:multiLevelType w:val="hybridMultilevel"/>
    <w:tmpl w:val="872AE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4F0C19"/>
    <w:multiLevelType w:val="hybridMultilevel"/>
    <w:tmpl w:val="BB646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516AC"/>
    <w:multiLevelType w:val="hybridMultilevel"/>
    <w:tmpl w:val="ECD8D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9"/>
  </w:num>
  <w:num w:numId="4">
    <w:abstractNumId w:val="0"/>
  </w:num>
  <w:num w:numId="5">
    <w:abstractNumId w:val="6"/>
  </w:num>
  <w:num w:numId="6">
    <w:abstractNumId w:val="4"/>
  </w:num>
  <w:num w:numId="7">
    <w:abstractNumId w:val="2"/>
  </w:num>
  <w:num w:numId="8">
    <w:abstractNumId w:val="1"/>
  </w:num>
  <w:num w:numId="9">
    <w:abstractNumId w:val="3"/>
  </w:num>
  <w:num w:numId="10">
    <w:abstractNumId w:val="10"/>
  </w:num>
  <w:num w:numId="11">
    <w:abstractNumId w:val="5"/>
  </w:num>
  <w:num w:numId="12">
    <w:abstractNumId w:val="13"/>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HortScience 2014 Copy&lt;/Style&gt;&lt;LeftDelim&gt;{&lt;/LeftDelim&gt;&lt;RightDelim&gt;}&lt;/RightDelim&gt;&lt;FontName&gt;Candara&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fxpwxzenwtwavesawyve2vy9apvzv5f500r&quot;&gt;GB_5 Copy Copy&lt;record-ids&gt;&lt;item&gt;4776&lt;/item&gt;&lt;item&gt;4926&lt;/item&gt;&lt;/record-ids&gt;&lt;/item&gt;&lt;/Libraries&gt;"/>
  </w:docVars>
  <w:rsids>
    <w:rsidRoot w:val="00316214"/>
    <w:rsid w:val="00001C95"/>
    <w:rsid w:val="000076DF"/>
    <w:rsid w:val="00014364"/>
    <w:rsid w:val="00015459"/>
    <w:rsid w:val="00021F99"/>
    <w:rsid w:val="00022062"/>
    <w:rsid w:val="00030675"/>
    <w:rsid w:val="00032113"/>
    <w:rsid w:val="00033C09"/>
    <w:rsid w:val="00036114"/>
    <w:rsid w:val="000362F4"/>
    <w:rsid w:val="00036E28"/>
    <w:rsid w:val="00040EC2"/>
    <w:rsid w:val="0004183A"/>
    <w:rsid w:val="00041DE4"/>
    <w:rsid w:val="00042365"/>
    <w:rsid w:val="00043791"/>
    <w:rsid w:val="00047CDC"/>
    <w:rsid w:val="00073E33"/>
    <w:rsid w:val="00075EBB"/>
    <w:rsid w:val="00081339"/>
    <w:rsid w:val="00085C86"/>
    <w:rsid w:val="00095611"/>
    <w:rsid w:val="000A3ED1"/>
    <w:rsid w:val="000A624F"/>
    <w:rsid w:val="000B13DA"/>
    <w:rsid w:val="000B1BFE"/>
    <w:rsid w:val="000B24A4"/>
    <w:rsid w:val="000B47B8"/>
    <w:rsid w:val="000C28DD"/>
    <w:rsid w:val="000C361D"/>
    <w:rsid w:val="000D0298"/>
    <w:rsid w:val="000D0876"/>
    <w:rsid w:val="000D1FE2"/>
    <w:rsid w:val="000D2DC1"/>
    <w:rsid w:val="000D3384"/>
    <w:rsid w:val="000D347A"/>
    <w:rsid w:val="000D564E"/>
    <w:rsid w:val="000D6F54"/>
    <w:rsid w:val="000F3415"/>
    <w:rsid w:val="000F7C43"/>
    <w:rsid w:val="00107214"/>
    <w:rsid w:val="00117AB3"/>
    <w:rsid w:val="001253F9"/>
    <w:rsid w:val="0013475D"/>
    <w:rsid w:val="00135B5C"/>
    <w:rsid w:val="00141613"/>
    <w:rsid w:val="0014648B"/>
    <w:rsid w:val="00147BD1"/>
    <w:rsid w:val="00157D76"/>
    <w:rsid w:val="00161BD2"/>
    <w:rsid w:val="00165A1B"/>
    <w:rsid w:val="00171036"/>
    <w:rsid w:val="00171DAF"/>
    <w:rsid w:val="00173EA2"/>
    <w:rsid w:val="00180D24"/>
    <w:rsid w:val="0018152A"/>
    <w:rsid w:val="00191B98"/>
    <w:rsid w:val="00191F8B"/>
    <w:rsid w:val="0019312C"/>
    <w:rsid w:val="001A325C"/>
    <w:rsid w:val="001A7AD1"/>
    <w:rsid w:val="001B131B"/>
    <w:rsid w:val="001B1490"/>
    <w:rsid w:val="001B35ED"/>
    <w:rsid w:val="001C38CB"/>
    <w:rsid w:val="001C4B30"/>
    <w:rsid w:val="001D1A2A"/>
    <w:rsid w:val="001D3C1A"/>
    <w:rsid w:val="001E098B"/>
    <w:rsid w:val="001E28AB"/>
    <w:rsid w:val="001E3369"/>
    <w:rsid w:val="001E4C4E"/>
    <w:rsid w:val="001E5197"/>
    <w:rsid w:val="001F1DFA"/>
    <w:rsid w:val="001F3656"/>
    <w:rsid w:val="001F3EF3"/>
    <w:rsid w:val="001F7457"/>
    <w:rsid w:val="001F7D74"/>
    <w:rsid w:val="00201FB4"/>
    <w:rsid w:val="002058A1"/>
    <w:rsid w:val="00213004"/>
    <w:rsid w:val="00216615"/>
    <w:rsid w:val="0022676D"/>
    <w:rsid w:val="002350CF"/>
    <w:rsid w:val="002401D5"/>
    <w:rsid w:val="00240C4E"/>
    <w:rsid w:val="002460B6"/>
    <w:rsid w:val="00252B53"/>
    <w:rsid w:val="00255EC0"/>
    <w:rsid w:val="0025765E"/>
    <w:rsid w:val="002576E8"/>
    <w:rsid w:val="0026032E"/>
    <w:rsid w:val="002616EA"/>
    <w:rsid w:val="0026173A"/>
    <w:rsid w:val="0026694A"/>
    <w:rsid w:val="00271CCC"/>
    <w:rsid w:val="00272789"/>
    <w:rsid w:val="00272E76"/>
    <w:rsid w:val="0028037F"/>
    <w:rsid w:val="00286ECB"/>
    <w:rsid w:val="0029460B"/>
    <w:rsid w:val="002A0F41"/>
    <w:rsid w:val="002A2E63"/>
    <w:rsid w:val="002A42B3"/>
    <w:rsid w:val="002A512A"/>
    <w:rsid w:val="002B50BE"/>
    <w:rsid w:val="002C211D"/>
    <w:rsid w:val="002C259C"/>
    <w:rsid w:val="002C6405"/>
    <w:rsid w:val="002E0AD3"/>
    <w:rsid w:val="002E1E3A"/>
    <w:rsid w:val="002E4192"/>
    <w:rsid w:val="002E5A7D"/>
    <w:rsid w:val="002F2740"/>
    <w:rsid w:val="002F3699"/>
    <w:rsid w:val="002F76E7"/>
    <w:rsid w:val="00305E5A"/>
    <w:rsid w:val="00305F15"/>
    <w:rsid w:val="00310E0C"/>
    <w:rsid w:val="003141C1"/>
    <w:rsid w:val="003153E9"/>
    <w:rsid w:val="003155B6"/>
    <w:rsid w:val="00316214"/>
    <w:rsid w:val="003165B0"/>
    <w:rsid w:val="00317899"/>
    <w:rsid w:val="00326EFD"/>
    <w:rsid w:val="003278FC"/>
    <w:rsid w:val="003316AB"/>
    <w:rsid w:val="0034368A"/>
    <w:rsid w:val="00344CB9"/>
    <w:rsid w:val="003464D4"/>
    <w:rsid w:val="00346D11"/>
    <w:rsid w:val="00354AD4"/>
    <w:rsid w:val="00363834"/>
    <w:rsid w:val="00372D95"/>
    <w:rsid w:val="00375C40"/>
    <w:rsid w:val="003824C0"/>
    <w:rsid w:val="003844FF"/>
    <w:rsid w:val="00391FB5"/>
    <w:rsid w:val="00392580"/>
    <w:rsid w:val="00394321"/>
    <w:rsid w:val="00395B41"/>
    <w:rsid w:val="003A3103"/>
    <w:rsid w:val="003B67A2"/>
    <w:rsid w:val="003C7C3B"/>
    <w:rsid w:val="003D08DC"/>
    <w:rsid w:val="003D24D6"/>
    <w:rsid w:val="003D41EC"/>
    <w:rsid w:val="003D6007"/>
    <w:rsid w:val="003E121A"/>
    <w:rsid w:val="003F0FA7"/>
    <w:rsid w:val="003F2BB8"/>
    <w:rsid w:val="003F3EDA"/>
    <w:rsid w:val="003F7607"/>
    <w:rsid w:val="004012B1"/>
    <w:rsid w:val="00402F0A"/>
    <w:rsid w:val="00414086"/>
    <w:rsid w:val="00422299"/>
    <w:rsid w:val="0042243F"/>
    <w:rsid w:val="00422560"/>
    <w:rsid w:val="00430A0D"/>
    <w:rsid w:val="004421D8"/>
    <w:rsid w:val="00442D61"/>
    <w:rsid w:val="00451481"/>
    <w:rsid w:val="00453461"/>
    <w:rsid w:val="00456AF5"/>
    <w:rsid w:val="00461015"/>
    <w:rsid w:val="00466D07"/>
    <w:rsid w:val="004817A9"/>
    <w:rsid w:val="00492E29"/>
    <w:rsid w:val="004A72C3"/>
    <w:rsid w:val="004B131E"/>
    <w:rsid w:val="004B44B0"/>
    <w:rsid w:val="004B75CB"/>
    <w:rsid w:val="004C70A5"/>
    <w:rsid w:val="004D016F"/>
    <w:rsid w:val="004D21B7"/>
    <w:rsid w:val="004F130A"/>
    <w:rsid w:val="004F1D4D"/>
    <w:rsid w:val="004F69E1"/>
    <w:rsid w:val="00501918"/>
    <w:rsid w:val="005119B1"/>
    <w:rsid w:val="005122D7"/>
    <w:rsid w:val="005127D0"/>
    <w:rsid w:val="0051750A"/>
    <w:rsid w:val="00523D0D"/>
    <w:rsid w:val="00535E54"/>
    <w:rsid w:val="00541A62"/>
    <w:rsid w:val="00542CCD"/>
    <w:rsid w:val="005445F4"/>
    <w:rsid w:val="00552F1D"/>
    <w:rsid w:val="00555163"/>
    <w:rsid w:val="00556476"/>
    <w:rsid w:val="00563802"/>
    <w:rsid w:val="005701CA"/>
    <w:rsid w:val="00573D27"/>
    <w:rsid w:val="00584B7F"/>
    <w:rsid w:val="00585133"/>
    <w:rsid w:val="005859A2"/>
    <w:rsid w:val="00595D59"/>
    <w:rsid w:val="005A739F"/>
    <w:rsid w:val="005B41B1"/>
    <w:rsid w:val="005C3CCA"/>
    <w:rsid w:val="005C65FB"/>
    <w:rsid w:val="005D0A33"/>
    <w:rsid w:val="005D2126"/>
    <w:rsid w:val="005D58F5"/>
    <w:rsid w:val="005E0311"/>
    <w:rsid w:val="005F2F40"/>
    <w:rsid w:val="005F63A9"/>
    <w:rsid w:val="00602DE9"/>
    <w:rsid w:val="00604934"/>
    <w:rsid w:val="006055AB"/>
    <w:rsid w:val="0060737C"/>
    <w:rsid w:val="00612584"/>
    <w:rsid w:val="00614E68"/>
    <w:rsid w:val="0061717A"/>
    <w:rsid w:val="00623CC8"/>
    <w:rsid w:val="006260C7"/>
    <w:rsid w:val="00634003"/>
    <w:rsid w:val="006343AE"/>
    <w:rsid w:val="00644488"/>
    <w:rsid w:val="006502DA"/>
    <w:rsid w:val="00654250"/>
    <w:rsid w:val="00655D6B"/>
    <w:rsid w:val="006603FE"/>
    <w:rsid w:val="00664494"/>
    <w:rsid w:val="00673AC6"/>
    <w:rsid w:val="00685D9D"/>
    <w:rsid w:val="00687F4C"/>
    <w:rsid w:val="006A1111"/>
    <w:rsid w:val="006A2A80"/>
    <w:rsid w:val="006B3636"/>
    <w:rsid w:val="006B4644"/>
    <w:rsid w:val="006D1C32"/>
    <w:rsid w:val="006D4D6E"/>
    <w:rsid w:val="006E5E7A"/>
    <w:rsid w:val="006F0B5A"/>
    <w:rsid w:val="006F2DC7"/>
    <w:rsid w:val="006F44C8"/>
    <w:rsid w:val="006F4F7A"/>
    <w:rsid w:val="006F73BE"/>
    <w:rsid w:val="007032AE"/>
    <w:rsid w:val="007065D7"/>
    <w:rsid w:val="007171D8"/>
    <w:rsid w:val="007255A9"/>
    <w:rsid w:val="00726E95"/>
    <w:rsid w:val="00726F05"/>
    <w:rsid w:val="00727065"/>
    <w:rsid w:val="0073036F"/>
    <w:rsid w:val="00732074"/>
    <w:rsid w:val="0073287C"/>
    <w:rsid w:val="007347C5"/>
    <w:rsid w:val="007374CC"/>
    <w:rsid w:val="00750DC5"/>
    <w:rsid w:val="007605B2"/>
    <w:rsid w:val="00764D30"/>
    <w:rsid w:val="00766B0E"/>
    <w:rsid w:val="007758EA"/>
    <w:rsid w:val="00775F80"/>
    <w:rsid w:val="00776749"/>
    <w:rsid w:val="00776DDE"/>
    <w:rsid w:val="0078069A"/>
    <w:rsid w:val="007874A3"/>
    <w:rsid w:val="00790BF6"/>
    <w:rsid w:val="0079185C"/>
    <w:rsid w:val="007B0146"/>
    <w:rsid w:val="007B1F49"/>
    <w:rsid w:val="007B3E8B"/>
    <w:rsid w:val="007C03F4"/>
    <w:rsid w:val="007C4642"/>
    <w:rsid w:val="007C765B"/>
    <w:rsid w:val="007D44F9"/>
    <w:rsid w:val="007D7491"/>
    <w:rsid w:val="007E341B"/>
    <w:rsid w:val="007F0699"/>
    <w:rsid w:val="007F252C"/>
    <w:rsid w:val="007F5214"/>
    <w:rsid w:val="007F7D54"/>
    <w:rsid w:val="00800747"/>
    <w:rsid w:val="00801974"/>
    <w:rsid w:val="00810862"/>
    <w:rsid w:val="00820F87"/>
    <w:rsid w:val="0082117C"/>
    <w:rsid w:val="008249DE"/>
    <w:rsid w:val="008327D6"/>
    <w:rsid w:val="008350EC"/>
    <w:rsid w:val="008351D7"/>
    <w:rsid w:val="00845CCD"/>
    <w:rsid w:val="00854A74"/>
    <w:rsid w:val="008550E0"/>
    <w:rsid w:val="008571A6"/>
    <w:rsid w:val="00870AE2"/>
    <w:rsid w:val="008871A9"/>
    <w:rsid w:val="00894404"/>
    <w:rsid w:val="008A7537"/>
    <w:rsid w:val="008B4578"/>
    <w:rsid w:val="008C3071"/>
    <w:rsid w:val="008C6511"/>
    <w:rsid w:val="008D181D"/>
    <w:rsid w:val="008D6B04"/>
    <w:rsid w:val="008D6BAF"/>
    <w:rsid w:val="008E3288"/>
    <w:rsid w:val="008E5058"/>
    <w:rsid w:val="008E6C4D"/>
    <w:rsid w:val="008E6CCE"/>
    <w:rsid w:val="008F1C3A"/>
    <w:rsid w:val="008F4426"/>
    <w:rsid w:val="00901747"/>
    <w:rsid w:val="00910C77"/>
    <w:rsid w:val="00910E9C"/>
    <w:rsid w:val="009122AA"/>
    <w:rsid w:val="00922557"/>
    <w:rsid w:val="00922AD6"/>
    <w:rsid w:val="0092386A"/>
    <w:rsid w:val="009259BE"/>
    <w:rsid w:val="009311F6"/>
    <w:rsid w:val="00934DFE"/>
    <w:rsid w:val="0093705D"/>
    <w:rsid w:val="009451D7"/>
    <w:rsid w:val="00947B66"/>
    <w:rsid w:val="00956318"/>
    <w:rsid w:val="009602BF"/>
    <w:rsid w:val="00970E83"/>
    <w:rsid w:val="00977C3E"/>
    <w:rsid w:val="00984978"/>
    <w:rsid w:val="00987001"/>
    <w:rsid w:val="00992C17"/>
    <w:rsid w:val="009A1C58"/>
    <w:rsid w:val="009A2962"/>
    <w:rsid w:val="009B2600"/>
    <w:rsid w:val="009B530F"/>
    <w:rsid w:val="009B5A9D"/>
    <w:rsid w:val="009B6169"/>
    <w:rsid w:val="009C0639"/>
    <w:rsid w:val="009D0EF2"/>
    <w:rsid w:val="009D567B"/>
    <w:rsid w:val="009D70B1"/>
    <w:rsid w:val="009E57DB"/>
    <w:rsid w:val="009E77D9"/>
    <w:rsid w:val="009F2EBB"/>
    <w:rsid w:val="009F4B17"/>
    <w:rsid w:val="00A004F9"/>
    <w:rsid w:val="00A06D33"/>
    <w:rsid w:val="00A1013B"/>
    <w:rsid w:val="00A14651"/>
    <w:rsid w:val="00A309ED"/>
    <w:rsid w:val="00A41B6F"/>
    <w:rsid w:val="00A44F63"/>
    <w:rsid w:val="00A535AD"/>
    <w:rsid w:val="00A60229"/>
    <w:rsid w:val="00A6563B"/>
    <w:rsid w:val="00A83ADC"/>
    <w:rsid w:val="00A90E93"/>
    <w:rsid w:val="00A90EAE"/>
    <w:rsid w:val="00A95F4B"/>
    <w:rsid w:val="00AA2B42"/>
    <w:rsid w:val="00AA3059"/>
    <w:rsid w:val="00AA35FB"/>
    <w:rsid w:val="00AB17B3"/>
    <w:rsid w:val="00AB1BBD"/>
    <w:rsid w:val="00AB65E8"/>
    <w:rsid w:val="00AC5A45"/>
    <w:rsid w:val="00AD368A"/>
    <w:rsid w:val="00AE2966"/>
    <w:rsid w:val="00AE601F"/>
    <w:rsid w:val="00AF03EB"/>
    <w:rsid w:val="00AF290E"/>
    <w:rsid w:val="00B136FB"/>
    <w:rsid w:val="00B14DE7"/>
    <w:rsid w:val="00B30AEC"/>
    <w:rsid w:val="00B35DDE"/>
    <w:rsid w:val="00B362E4"/>
    <w:rsid w:val="00B37D1C"/>
    <w:rsid w:val="00B5532A"/>
    <w:rsid w:val="00B57BF9"/>
    <w:rsid w:val="00B64FA9"/>
    <w:rsid w:val="00B66E74"/>
    <w:rsid w:val="00B77642"/>
    <w:rsid w:val="00B805DA"/>
    <w:rsid w:val="00B9563A"/>
    <w:rsid w:val="00B97B35"/>
    <w:rsid w:val="00BA1172"/>
    <w:rsid w:val="00BA57C1"/>
    <w:rsid w:val="00BB1840"/>
    <w:rsid w:val="00BC19DC"/>
    <w:rsid w:val="00BC4A16"/>
    <w:rsid w:val="00BD0A54"/>
    <w:rsid w:val="00BD1F07"/>
    <w:rsid w:val="00BD7826"/>
    <w:rsid w:val="00BE0901"/>
    <w:rsid w:val="00BE3D0C"/>
    <w:rsid w:val="00BE440C"/>
    <w:rsid w:val="00BF02D8"/>
    <w:rsid w:val="00BF5C7D"/>
    <w:rsid w:val="00C036B0"/>
    <w:rsid w:val="00C06F97"/>
    <w:rsid w:val="00C11A1B"/>
    <w:rsid w:val="00C1770B"/>
    <w:rsid w:val="00C17C33"/>
    <w:rsid w:val="00C241C1"/>
    <w:rsid w:val="00C262F1"/>
    <w:rsid w:val="00C26CCC"/>
    <w:rsid w:val="00C30B8A"/>
    <w:rsid w:val="00C33D03"/>
    <w:rsid w:val="00C34493"/>
    <w:rsid w:val="00C4034A"/>
    <w:rsid w:val="00C437A1"/>
    <w:rsid w:val="00C5125F"/>
    <w:rsid w:val="00C5267E"/>
    <w:rsid w:val="00C61674"/>
    <w:rsid w:val="00C71898"/>
    <w:rsid w:val="00C74C21"/>
    <w:rsid w:val="00C85D05"/>
    <w:rsid w:val="00C90A57"/>
    <w:rsid w:val="00C918FB"/>
    <w:rsid w:val="00C948D0"/>
    <w:rsid w:val="00CA7E3B"/>
    <w:rsid w:val="00CB7EBA"/>
    <w:rsid w:val="00CC77A3"/>
    <w:rsid w:val="00CE0228"/>
    <w:rsid w:val="00CE7FC7"/>
    <w:rsid w:val="00CF0438"/>
    <w:rsid w:val="00CF2019"/>
    <w:rsid w:val="00CF5261"/>
    <w:rsid w:val="00CF54EA"/>
    <w:rsid w:val="00CF75AF"/>
    <w:rsid w:val="00D01BE6"/>
    <w:rsid w:val="00D049D0"/>
    <w:rsid w:val="00D14AEB"/>
    <w:rsid w:val="00D15A0E"/>
    <w:rsid w:val="00D161B0"/>
    <w:rsid w:val="00D214FA"/>
    <w:rsid w:val="00D23727"/>
    <w:rsid w:val="00D23FEB"/>
    <w:rsid w:val="00D2471F"/>
    <w:rsid w:val="00D27B71"/>
    <w:rsid w:val="00D34911"/>
    <w:rsid w:val="00D35051"/>
    <w:rsid w:val="00D46BD9"/>
    <w:rsid w:val="00D47A9A"/>
    <w:rsid w:val="00D47F36"/>
    <w:rsid w:val="00D55407"/>
    <w:rsid w:val="00D559CD"/>
    <w:rsid w:val="00D56A68"/>
    <w:rsid w:val="00D57445"/>
    <w:rsid w:val="00D635A1"/>
    <w:rsid w:val="00D75F1C"/>
    <w:rsid w:val="00D76AB3"/>
    <w:rsid w:val="00D80B24"/>
    <w:rsid w:val="00D814CE"/>
    <w:rsid w:val="00D82C68"/>
    <w:rsid w:val="00DA0956"/>
    <w:rsid w:val="00DA405B"/>
    <w:rsid w:val="00DA47AA"/>
    <w:rsid w:val="00DA49ED"/>
    <w:rsid w:val="00DB04E0"/>
    <w:rsid w:val="00DB0633"/>
    <w:rsid w:val="00DC0180"/>
    <w:rsid w:val="00DC3AAF"/>
    <w:rsid w:val="00DE167F"/>
    <w:rsid w:val="00DE30CE"/>
    <w:rsid w:val="00DE6D14"/>
    <w:rsid w:val="00DF213A"/>
    <w:rsid w:val="00DF56CC"/>
    <w:rsid w:val="00DF7B08"/>
    <w:rsid w:val="00E0263A"/>
    <w:rsid w:val="00E11A14"/>
    <w:rsid w:val="00E11C46"/>
    <w:rsid w:val="00E130F8"/>
    <w:rsid w:val="00E14BA5"/>
    <w:rsid w:val="00E160A5"/>
    <w:rsid w:val="00E3466C"/>
    <w:rsid w:val="00E40985"/>
    <w:rsid w:val="00E47CFE"/>
    <w:rsid w:val="00E47EB4"/>
    <w:rsid w:val="00E50431"/>
    <w:rsid w:val="00E519BB"/>
    <w:rsid w:val="00E52454"/>
    <w:rsid w:val="00E833C4"/>
    <w:rsid w:val="00E83538"/>
    <w:rsid w:val="00E840F3"/>
    <w:rsid w:val="00E87B2D"/>
    <w:rsid w:val="00E90FA8"/>
    <w:rsid w:val="00E94E44"/>
    <w:rsid w:val="00E97D3C"/>
    <w:rsid w:val="00EA6274"/>
    <w:rsid w:val="00EB21D8"/>
    <w:rsid w:val="00EB39F9"/>
    <w:rsid w:val="00EC4047"/>
    <w:rsid w:val="00EC674A"/>
    <w:rsid w:val="00EE749C"/>
    <w:rsid w:val="00F02B88"/>
    <w:rsid w:val="00F04A79"/>
    <w:rsid w:val="00F062C3"/>
    <w:rsid w:val="00F079BE"/>
    <w:rsid w:val="00F13615"/>
    <w:rsid w:val="00F17C30"/>
    <w:rsid w:val="00F2592C"/>
    <w:rsid w:val="00F40CD7"/>
    <w:rsid w:val="00F42A8E"/>
    <w:rsid w:val="00F63953"/>
    <w:rsid w:val="00F92F93"/>
    <w:rsid w:val="00F93212"/>
    <w:rsid w:val="00F94313"/>
    <w:rsid w:val="00FA506E"/>
    <w:rsid w:val="00FA63E6"/>
    <w:rsid w:val="00FB4BFB"/>
    <w:rsid w:val="00FB732E"/>
    <w:rsid w:val="00FB7E21"/>
    <w:rsid w:val="00FC58BD"/>
    <w:rsid w:val="00FC5D84"/>
    <w:rsid w:val="00FC62DC"/>
    <w:rsid w:val="00FC75A4"/>
    <w:rsid w:val="00FE0850"/>
    <w:rsid w:val="00FE0974"/>
    <w:rsid w:val="00FE4551"/>
    <w:rsid w:val="00FE52D0"/>
    <w:rsid w:val="00FF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2D3638-638E-448A-897B-A32FC706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65B"/>
    <w:pPr>
      <w:spacing w:before="120" w:after="120"/>
    </w:pPr>
    <w:rPr>
      <w:rFonts w:ascii="Candara" w:hAnsi="Candara"/>
      <w:szCs w:val="24"/>
    </w:rPr>
  </w:style>
  <w:style w:type="paragraph" w:styleId="Heading1">
    <w:name w:val="heading 1"/>
    <w:basedOn w:val="Normal"/>
    <w:next w:val="Normal"/>
    <w:link w:val="Heading1Char"/>
    <w:qFormat/>
    <w:rsid w:val="007C765B"/>
    <w:pPr>
      <w:keepNext/>
      <w:spacing w:after="0"/>
      <w:jc w:val="center"/>
      <w:outlineLvl w:val="0"/>
    </w:pPr>
    <w:rPr>
      <w:rFonts w:ascii="Calibri" w:hAnsi="Calibri"/>
      <w:b/>
      <w:bCs/>
      <w:kern w:val="32"/>
      <w:sz w:val="32"/>
      <w:szCs w:val="32"/>
    </w:rPr>
  </w:style>
  <w:style w:type="paragraph" w:styleId="Heading2">
    <w:name w:val="heading 2"/>
    <w:basedOn w:val="Normal"/>
    <w:next w:val="Normal"/>
    <w:link w:val="Heading2Char"/>
    <w:qFormat/>
    <w:rsid w:val="00461015"/>
    <w:pPr>
      <w:keepNext/>
      <w:keepLines/>
      <w:spacing w:before="0" w:after="0"/>
      <w:outlineLvl w:val="1"/>
    </w:pPr>
    <w:rPr>
      <w:rFonts w:ascii="Calibri" w:hAnsi="Calibri"/>
      <w:b/>
      <w:bCs/>
      <w:caps/>
      <w:sz w:val="22"/>
      <w:szCs w:val="26"/>
    </w:rPr>
  </w:style>
  <w:style w:type="paragraph" w:styleId="Heading3">
    <w:name w:val="heading 3"/>
    <w:basedOn w:val="Normal"/>
    <w:next w:val="Normal"/>
    <w:link w:val="Heading3Char"/>
    <w:semiHidden/>
    <w:unhideWhenUsed/>
    <w:qFormat/>
    <w:locked/>
    <w:rsid w:val="003316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C765B"/>
    <w:rPr>
      <w:rFonts w:ascii="Calibri" w:hAnsi="Calibri" w:cs="Times New Roman"/>
      <w:b/>
      <w:bCs/>
      <w:kern w:val="32"/>
      <w:sz w:val="32"/>
      <w:szCs w:val="32"/>
    </w:rPr>
  </w:style>
  <w:style w:type="character" w:customStyle="1" w:styleId="Heading2Char">
    <w:name w:val="Heading 2 Char"/>
    <w:link w:val="Heading2"/>
    <w:locked/>
    <w:rsid w:val="00461015"/>
    <w:rPr>
      <w:rFonts w:ascii="Calibri" w:hAnsi="Calibri" w:cs="Times New Roman"/>
      <w:b/>
      <w:bCs/>
      <w:caps/>
      <w:sz w:val="26"/>
      <w:szCs w:val="26"/>
    </w:rPr>
  </w:style>
  <w:style w:type="paragraph" w:customStyle="1" w:styleId="text">
    <w:name w:val="text"/>
    <w:basedOn w:val="Normal"/>
    <w:rsid w:val="00316214"/>
    <w:pPr>
      <w:spacing w:line="280" w:lineRule="atLeast"/>
    </w:pPr>
    <w:rPr>
      <w:rFonts w:ascii="Constantia" w:hAnsi="Constantia"/>
    </w:rPr>
  </w:style>
  <w:style w:type="paragraph" w:customStyle="1" w:styleId="textA">
    <w:name w:val="text A"/>
    <w:basedOn w:val="Normal"/>
    <w:next w:val="BodyText"/>
    <w:rsid w:val="00B97B35"/>
    <w:pPr>
      <w:spacing w:after="60" w:line="260" w:lineRule="atLeast"/>
    </w:pPr>
    <w:rPr>
      <w:rFonts w:ascii="Corbel" w:hAnsi="Corbel"/>
      <w:b/>
      <w:caps/>
    </w:rPr>
  </w:style>
  <w:style w:type="paragraph" w:styleId="BodyText">
    <w:name w:val="Body Text"/>
    <w:basedOn w:val="Normal"/>
    <w:link w:val="BodyTextChar"/>
    <w:semiHidden/>
    <w:rsid w:val="007C765B"/>
  </w:style>
  <w:style w:type="character" w:customStyle="1" w:styleId="BodyTextChar">
    <w:name w:val="Body Text Char"/>
    <w:link w:val="BodyText"/>
    <w:semiHidden/>
    <w:locked/>
    <w:rsid w:val="007C765B"/>
    <w:rPr>
      <w:rFonts w:cs="Times New Roman"/>
    </w:rPr>
  </w:style>
  <w:style w:type="paragraph" w:customStyle="1" w:styleId="Header1A">
    <w:name w:val="Header1A"/>
    <w:basedOn w:val="Normal"/>
    <w:rsid w:val="007C765B"/>
    <w:pPr>
      <w:spacing w:after="40" w:line="280" w:lineRule="atLeast"/>
    </w:pPr>
    <w:rPr>
      <w:rFonts w:ascii="Calibri" w:hAnsi="Calibri"/>
      <w:b/>
      <w:bCs/>
      <w:sz w:val="32"/>
      <w:szCs w:val="28"/>
    </w:rPr>
  </w:style>
  <w:style w:type="table" w:customStyle="1" w:styleId="29">
    <w:name w:val="29"/>
    <w:rsid w:val="007C765B"/>
    <w:pPr>
      <w:widowControl w:val="0"/>
      <w:autoSpaceDE w:val="0"/>
      <w:autoSpaceDN w:val="0"/>
      <w:adjustRightInd w:val="0"/>
    </w:pPr>
    <w:rPr>
      <w:rFonts w:ascii="Times New Roman" w:hAnsi="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rsid w:val="007C765B"/>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16214"/>
    <w:pPr>
      <w:tabs>
        <w:tab w:val="center" w:pos="4320"/>
        <w:tab w:val="right" w:pos="8640"/>
      </w:tabs>
      <w:spacing w:before="0" w:after="0"/>
    </w:pPr>
  </w:style>
  <w:style w:type="character" w:customStyle="1" w:styleId="HeaderChar">
    <w:name w:val="Header Char"/>
    <w:link w:val="Header"/>
    <w:locked/>
    <w:rsid w:val="00316214"/>
    <w:rPr>
      <w:rFonts w:ascii="Candara" w:hAnsi="Candara" w:cs="Times New Roman"/>
      <w:sz w:val="20"/>
    </w:rPr>
  </w:style>
  <w:style w:type="paragraph" w:styleId="Footer">
    <w:name w:val="footer"/>
    <w:basedOn w:val="Normal"/>
    <w:link w:val="FooterChar"/>
    <w:uiPriority w:val="99"/>
    <w:rsid w:val="00316214"/>
    <w:pPr>
      <w:tabs>
        <w:tab w:val="center" w:pos="4320"/>
        <w:tab w:val="right" w:pos="8640"/>
      </w:tabs>
      <w:spacing w:before="0" w:after="0"/>
    </w:pPr>
  </w:style>
  <w:style w:type="character" w:customStyle="1" w:styleId="FooterChar">
    <w:name w:val="Footer Char"/>
    <w:link w:val="Footer"/>
    <w:uiPriority w:val="99"/>
    <w:locked/>
    <w:rsid w:val="00316214"/>
    <w:rPr>
      <w:rFonts w:ascii="Candara" w:hAnsi="Candara" w:cs="Times New Roman"/>
      <w:sz w:val="20"/>
    </w:rPr>
  </w:style>
  <w:style w:type="character" w:styleId="CommentReference">
    <w:name w:val="annotation reference"/>
    <w:basedOn w:val="DefaultParagraphFont"/>
    <w:rsid w:val="00AB65E8"/>
    <w:rPr>
      <w:sz w:val="16"/>
      <w:szCs w:val="16"/>
    </w:rPr>
  </w:style>
  <w:style w:type="paragraph" w:styleId="CommentText">
    <w:name w:val="annotation text"/>
    <w:basedOn w:val="Normal"/>
    <w:link w:val="CommentTextChar"/>
    <w:rsid w:val="00AB65E8"/>
    <w:rPr>
      <w:szCs w:val="20"/>
    </w:rPr>
  </w:style>
  <w:style w:type="character" w:customStyle="1" w:styleId="CommentTextChar">
    <w:name w:val="Comment Text Char"/>
    <w:basedOn w:val="DefaultParagraphFont"/>
    <w:link w:val="CommentText"/>
    <w:rsid w:val="00AB65E8"/>
    <w:rPr>
      <w:rFonts w:ascii="Candara" w:hAnsi="Candara"/>
    </w:rPr>
  </w:style>
  <w:style w:type="paragraph" w:styleId="CommentSubject">
    <w:name w:val="annotation subject"/>
    <w:basedOn w:val="CommentText"/>
    <w:next w:val="CommentText"/>
    <w:link w:val="CommentSubjectChar"/>
    <w:rsid w:val="00AB65E8"/>
    <w:rPr>
      <w:b/>
      <w:bCs/>
    </w:rPr>
  </w:style>
  <w:style w:type="character" w:customStyle="1" w:styleId="CommentSubjectChar">
    <w:name w:val="Comment Subject Char"/>
    <w:basedOn w:val="CommentTextChar"/>
    <w:link w:val="CommentSubject"/>
    <w:rsid w:val="00AB65E8"/>
    <w:rPr>
      <w:rFonts w:ascii="Candara" w:hAnsi="Candara"/>
      <w:b/>
      <w:bCs/>
    </w:rPr>
  </w:style>
  <w:style w:type="paragraph" w:styleId="BalloonText">
    <w:name w:val="Balloon Text"/>
    <w:basedOn w:val="Normal"/>
    <w:link w:val="BalloonTextChar"/>
    <w:rsid w:val="00AB65E8"/>
    <w:pPr>
      <w:spacing w:before="0" w:after="0"/>
    </w:pPr>
    <w:rPr>
      <w:rFonts w:ascii="Tahoma" w:hAnsi="Tahoma" w:cs="Tahoma"/>
      <w:sz w:val="16"/>
      <w:szCs w:val="16"/>
    </w:rPr>
  </w:style>
  <w:style w:type="character" w:customStyle="1" w:styleId="BalloonTextChar">
    <w:name w:val="Balloon Text Char"/>
    <w:basedOn w:val="DefaultParagraphFont"/>
    <w:link w:val="BalloonText"/>
    <w:rsid w:val="00AB65E8"/>
    <w:rPr>
      <w:rFonts w:ascii="Tahoma" w:hAnsi="Tahoma" w:cs="Tahoma"/>
      <w:sz w:val="16"/>
      <w:szCs w:val="16"/>
    </w:rPr>
  </w:style>
  <w:style w:type="paragraph" w:styleId="PlainText">
    <w:name w:val="Plain Text"/>
    <w:basedOn w:val="Normal"/>
    <w:link w:val="PlainTextChar"/>
    <w:uiPriority w:val="99"/>
    <w:unhideWhenUsed/>
    <w:rsid w:val="005C3CCA"/>
    <w:pPr>
      <w:spacing w:before="0" w:after="0"/>
    </w:pPr>
    <w:rPr>
      <w:rFonts w:ascii="Calibri" w:eastAsiaTheme="minorEastAsia" w:hAnsi="Calibri"/>
      <w:sz w:val="22"/>
      <w:szCs w:val="21"/>
    </w:rPr>
  </w:style>
  <w:style w:type="character" w:customStyle="1" w:styleId="PlainTextChar">
    <w:name w:val="Plain Text Char"/>
    <w:basedOn w:val="DefaultParagraphFont"/>
    <w:link w:val="PlainText"/>
    <w:uiPriority w:val="99"/>
    <w:rsid w:val="005C3CCA"/>
    <w:rPr>
      <w:rFonts w:ascii="Calibri" w:eastAsiaTheme="minorEastAsia" w:hAnsi="Calibri"/>
      <w:sz w:val="22"/>
      <w:szCs w:val="21"/>
    </w:rPr>
  </w:style>
  <w:style w:type="paragraph" w:styleId="ListParagraph">
    <w:name w:val="List Paragraph"/>
    <w:basedOn w:val="Normal"/>
    <w:uiPriority w:val="34"/>
    <w:qFormat/>
    <w:rsid w:val="003316AB"/>
    <w:pPr>
      <w:ind w:left="720"/>
      <w:contextualSpacing/>
    </w:pPr>
  </w:style>
  <w:style w:type="character" w:customStyle="1" w:styleId="Heading3Char">
    <w:name w:val="Heading 3 Char"/>
    <w:basedOn w:val="DefaultParagraphFont"/>
    <w:link w:val="Heading3"/>
    <w:semiHidden/>
    <w:rsid w:val="003316AB"/>
    <w:rPr>
      <w:rFonts w:asciiTheme="majorHAnsi" w:eastAsiaTheme="majorEastAsia" w:hAnsiTheme="majorHAnsi" w:cstheme="majorBidi"/>
      <w:b/>
      <w:bCs/>
      <w:color w:val="4F81BD" w:themeColor="accent1"/>
      <w:szCs w:val="24"/>
    </w:rPr>
  </w:style>
  <w:style w:type="paragraph" w:styleId="BodyTextIndent">
    <w:name w:val="Body Text Indent"/>
    <w:basedOn w:val="Normal"/>
    <w:link w:val="BodyTextIndentChar"/>
    <w:rsid w:val="003316AB"/>
    <w:pPr>
      <w:ind w:left="360"/>
    </w:pPr>
  </w:style>
  <w:style w:type="character" w:customStyle="1" w:styleId="BodyTextIndentChar">
    <w:name w:val="Body Text Indent Char"/>
    <w:basedOn w:val="DefaultParagraphFont"/>
    <w:link w:val="BodyTextIndent"/>
    <w:rsid w:val="003316AB"/>
    <w:rPr>
      <w:rFonts w:ascii="Candara" w:hAnsi="Candara"/>
      <w:szCs w:val="24"/>
    </w:rPr>
  </w:style>
  <w:style w:type="character" w:styleId="Hyperlink">
    <w:name w:val="Hyperlink"/>
    <w:rsid w:val="003316AB"/>
    <w:rPr>
      <w:color w:val="0000FF"/>
      <w:u w:val="single"/>
    </w:rPr>
  </w:style>
  <w:style w:type="character" w:styleId="Strong">
    <w:name w:val="Strong"/>
    <w:uiPriority w:val="22"/>
    <w:qFormat/>
    <w:locked/>
    <w:rsid w:val="003316AB"/>
    <w:rPr>
      <w:b/>
      <w:bCs/>
    </w:rPr>
  </w:style>
  <w:style w:type="character" w:customStyle="1" w:styleId="citationvolume1">
    <w:name w:val="citation_volume1"/>
    <w:rsid w:val="003316AB"/>
    <w:rPr>
      <w:i/>
      <w:iCs/>
    </w:rPr>
  </w:style>
  <w:style w:type="character" w:styleId="HTMLTypewriter">
    <w:name w:val="HTML Typewriter"/>
    <w:rsid w:val="003316AB"/>
    <w:rPr>
      <w:rFonts w:ascii="Courier New" w:eastAsia="Times New Roman" w:hAnsi="Courier New" w:cs="Courier New"/>
      <w:sz w:val="20"/>
      <w:szCs w:val="20"/>
    </w:rPr>
  </w:style>
  <w:style w:type="paragraph" w:customStyle="1" w:styleId="Title">
    <w:name w:val="样式 Title + 非全部大写"/>
    <w:basedOn w:val="Normal"/>
    <w:rsid w:val="003316AB"/>
    <w:pPr>
      <w:snapToGrid w:val="0"/>
      <w:spacing w:before="0" w:afterLines="40" w:after="0"/>
      <w:jc w:val="center"/>
    </w:pPr>
    <w:rPr>
      <w:rFonts w:ascii="Arial Narrow" w:eastAsia="Arial Narrow" w:hAnsi="Arial Narrow"/>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69837">
      <w:bodyDiv w:val="1"/>
      <w:marLeft w:val="0"/>
      <w:marRight w:val="0"/>
      <w:marTop w:val="0"/>
      <w:marBottom w:val="0"/>
      <w:divBdr>
        <w:top w:val="none" w:sz="0" w:space="0" w:color="auto"/>
        <w:left w:val="none" w:sz="0" w:space="0" w:color="auto"/>
        <w:bottom w:val="none" w:sz="0" w:space="0" w:color="auto"/>
        <w:right w:val="none" w:sz="0" w:space="0" w:color="auto"/>
      </w:divBdr>
    </w:div>
    <w:div w:id="730427756">
      <w:bodyDiv w:val="1"/>
      <w:marLeft w:val="0"/>
      <w:marRight w:val="0"/>
      <w:marTop w:val="0"/>
      <w:marBottom w:val="0"/>
      <w:divBdr>
        <w:top w:val="none" w:sz="0" w:space="0" w:color="auto"/>
        <w:left w:val="none" w:sz="0" w:space="0" w:color="auto"/>
        <w:bottom w:val="none" w:sz="0" w:space="0" w:color="auto"/>
        <w:right w:val="none" w:sz="0" w:space="0" w:color="auto"/>
      </w:divBdr>
    </w:div>
    <w:div w:id="1000160387">
      <w:bodyDiv w:val="1"/>
      <w:marLeft w:val="0"/>
      <w:marRight w:val="0"/>
      <w:marTop w:val="0"/>
      <w:marBottom w:val="0"/>
      <w:divBdr>
        <w:top w:val="none" w:sz="0" w:space="0" w:color="auto"/>
        <w:left w:val="none" w:sz="0" w:space="0" w:color="auto"/>
        <w:bottom w:val="none" w:sz="0" w:space="0" w:color="auto"/>
        <w:right w:val="none" w:sz="0" w:space="0" w:color="auto"/>
      </w:divBdr>
    </w:div>
    <w:div w:id="1386416285">
      <w:bodyDiv w:val="1"/>
      <w:marLeft w:val="0"/>
      <w:marRight w:val="0"/>
      <w:marTop w:val="0"/>
      <w:marBottom w:val="0"/>
      <w:divBdr>
        <w:top w:val="none" w:sz="0" w:space="0" w:color="auto"/>
        <w:left w:val="none" w:sz="0" w:space="0" w:color="auto"/>
        <w:bottom w:val="none" w:sz="0" w:space="0" w:color="auto"/>
        <w:right w:val="none" w:sz="0" w:space="0" w:color="auto"/>
      </w:divBdr>
    </w:div>
    <w:div w:id="1752504156">
      <w:bodyDiv w:val="1"/>
      <w:marLeft w:val="0"/>
      <w:marRight w:val="0"/>
      <w:marTop w:val="0"/>
      <w:marBottom w:val="0"/>
      <w:divBdr>
        <w:top w:val="none" w:sz="0" w:space="0" w:color="auto"/>
        <w:left w:val="none" w:sz="0" w:space="0" w:color="auto"/>
        <w:bottom w:val="none" w:sz="0" w:space="0" w:color="auto"/>
        <w:right w:val="none" w:sz="0" w:space="0" w:color="auto"/>
      </w:divBdr>
    </w:div>
    <w:div w:id="1773088467">
      <w:bodyDiv w:val="1"/>
      <w:marLeft w:val="0"/>
      <w:marRight w:val="0"/>
      <w:marTop w:val="0"/>
      <w:marBottom w:val="0"/>
      <w:divBdr>
        <w:top w:val="none" w:sz="0" w:space="0" w:color="auto"/>
        <w:left w:val="none" w:sz="0" w:space="0" w:color="auto"/>
        <w:bottom w:val="none" w:sz="0" w:space="0" w:color="auto"/>
        <w:right w:val="none" w:sz="0" w:space="0" w:color="auto"/>
      </w:divBdr>
    </w:div>
    <w:div w:id="214624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E2407-8CE1-4E3C-9ADF-E6F339B6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Title &amp; Signature Page</vt:lpstr>
    </vt:vector>
  </TitlesOfParts>
  <Company>Midtown Stoat Ltd.</Company>
  <LinksUpToDate>false</LinksUpToDate>
  <CharactersWithSpaces>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&amp; Signature Page</dc:title>
  <dc:creator>Nita Davidson</dc:creator>
  <cp:lastModifiedBy>Gary Obeanuf</cp:lastModifiedBy>
  <cp:revision>3</cp:revision>
  <cp:lastPrinted>2015-09-15T17:40:00Z</cp:lastPrinted>
  <dcterms:created xsi:type="dcterms:W3CDTF">2015-09-18T16:16:00Z</dcterms:created>
  <dcterms:modified xsi:type="dcterms:W3CDTF">2015-10-04T20:59:00Z</dcterms:modified>
</cp:coreProperties>
</file>